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3A14C" w14:textId="15570583" w:rsidR="00F75C28" w:rsidRPr="00F75C28" w:rsidRDefault="00F75C28" w:rsidP="00F75C28">
      <w:pPr>
        <w:rPr>
          <w:rFonts w:ascii="Times New Roman" w:hAnsi="Times New Roman" w:cs="Times New Roman"/>
          <w:sz w:val="28"/>
          <w:szCs w:val="28"/>
        </w:rPr>
      </w:pPr>
      <w:r w:rsidRPr="00F75C28">
        <w:rPr>
          <w:rFonts w:ascii="Times New Roman" w:hAnsi="Times New Roman" w:cs="Times New Roman"/>
          <w:sz w:val="28"/>
          <w:szCs w:val="28"/>
        </w:rPr>
        <w:t>Тема 12</w:t>
      </w:r>
      <w:r w:rsidR="00996C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75C28">
        <w:rPr>
          <w:rFonts w:ascii="Times New Roman" w:hAnsi="Times New Roman" w:cs="Times New Roman"/>
          <w:sz w:val="28"/>
          <w:szCs w:val="28"/>
        </w:rPr>
        <w:tab/>
        <w:t>Проектирование городских дорог и улиц.</w:t>
      </w:r>
    </w:p>
    <w:p w14:paraId="3513FF2B" w14:textId="7E3148F7" w:rsidR="00484EBC" w:rsidRDefault="00996C9E" w:rsidP="00F75C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12.1 </w:t>
      </w:r>
      <w:r w:rsidR="00F75C28" w:rsidRPr="00F75C28">
        <w:rPr>
          <w:rFonts w:ascii="Times New Roman" w:hAnsi="Times New Roman" w:cs="Times New Roman"/>
          <w:sz w:val="28"/>
          <w:szCs w:val="28"/>
        </w:rPr>
        <w:t xml:space="preserve">Планировка городов и план уличной сети.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75C28" w:rsidRPr="00F75C28">
        <w:rPr>
          <w:rFonts w:ascii="Times New Roman" w:hAnsi="Times New Roman" w:cs="Times New Roman"/>
          <w:sz w:val="28"/>
          <w:szCs w:val="28"/>
        </w:rPr>
        <w:t xml:space="preserve">Элементы городской улицы.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12.2 </w:t>
      </w:r>
      <w:r w:rsidR="00F75C28" w:rsidRPr="00F75C28">
        <w:rPr>
          <w:rFonts w:ascii="Times New Roman" w:hAnsi="Times New Roman" w:cs="Times New Roman"/>
          <w:sz w:val="28"/>
          <w:szCs w:val="28"/>
        </w:rPr>
        <w:t>Особенности изысканий и проектирования городских улиц и дорог. Горизонтальная и вертикальная планировки.</w:t>
      </w:r>
    </w:p>
    <w:p w14:paraId="5788A1B9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План уличной сети города определяется размещением производственных предприятий, жилых кварталов, общественных зданий, вокзалов, пристаней, а также примыканиями загородных дорог.</w:t>
      </w:r>
    </w:p>
    <w:p w14:paraId="2FB11943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Планировка старых городов складывалась исторически под влиянием социальных, топографических и климатических условий. При планировке новых городов в СССР исходят из основного принципа создания наибольших удобств для населения. Планировку новых городов, равно как и развитие и реконструкцию существующих, основывают на всестороннем изучении размещения промышленности, транспортных связей, выборе наиболее пригодных для жилых кварталов участков и создании зеленых массивов.</w:t>
      </w:r>
    </w:p>
    <w:p w14:paraId="3822FE20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Различают несколько систем планировки городов: радиальную, радиально-кольцевую, прямоугольную и смешанную (рис. XXXVI. 1).</w:t>
      </w:r>
    </w:p>
    <w:p w14:paraId="317BE2D9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Для большинства старинных городов-крепостей характерна радиально-кольцевая, система планировки. Примером такой планировки служит Москва. Города, основанные в XVII – XVIII вв., имеют, как правило, прямоугольную планировку.</w:t>
      </w:r>
    </w:p>
    <w:p w14:paraId="78BA74C6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При смешанной системе правильная прямоугольная планировка сочетается с прокладкой диагональных улиц – лучей, нарушающих некоторое однообразие прямоугольной планировки и создающих красивые площади и перспективы улиц. Непревзойденным примером смешанной планировки города может служить Ленинград.</w:t>
      </w:r>
    </w:p>
    <w:p w14:paraId="241EB6E2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Планировка уличной сети оказывает значительное влияние на работу транспорта. По сравнению с кратчайшим направлением (по воздушной линии) прямоугольная планировка удлиняет путь в среднем на 27%, а радиально-кольцевая на 10%.</w:t>
      </w:r>
    </w:p>
    <w:p w14:paraId="495AC5C1" w14:textId="77777777" w:rsidR="00996C9E" w:rsidRP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>Уличную сеть города характеризуют общим протяжением и плотностью в километрах на 1 км2 площади города.</w:t>
      </w:r>
    </w:p>
    <w:p w14:paraId="5785787F" w14:textId="1A7FA23F" w:rsidR="00996C9E" w:rsidRDefault="00996C9E" w:rsidP="00996C9E">
      <w:pPr>
        <w:rPr>
          <w:rFonts w:ascii="Times New Roman" w:hAnsi="Times New Roman" w:cs="Times New Roman"/>
          <w:sz w:val="28"/>
          <w:szCs w:val="28"/>
        </w:rPr>
      </w:pPr>
      <w:r w:rsidRPr="00996C9E">
        <w:rPr>
          <w:rFonts w:ascii="Times New Roman" w:hAnsi="Times New Roman" w:cs="Times New Roman"/>
          <w:sz w:val="28"/>
          <w:szCs w:val="28"/>
        </w:rPr>
        <w:t xml:space="preserve">При росте городов в состав уличной сети постепенно включаются загородные дороги. Поэтому уличную сеть новых городских районов планируют с учетом размещения </w:t>
      </w:r>
      <w:proofErr w:type="spellStart"/>
      <w:r w:rsidRPr="00996C9E">
        <w:rPr>
          <w:rFonts w:ascii="Times New Roman" w:hAnsi="Times New Roman" w:cs="Times New Roman"/>
          <w:sz w:val="28"/>
          <w:szCs w:val="28"/>
        </w:rPr>
        <w:t>грузообразующих</w:t>
      </w:r>
      <w:proofErr w:type="spellEnd"/>
      <w:r w:rsidRPr="00996C9E">
        <w:rPr>
          <w:rFonts w:ascii="Times New Roman" w:hAnsi="Times New Roman" w:cs="Times New Roman"/>
          <w:sz w:val="28"/>
          <w:szCs w:val="28"/>
        </w:rPr>
        <w:t xml:space="preserve"> пунктов и расположения сети дорог в пригородной зоне.</w:t>
      </w:r>
    </w:p>
    <w:p w14:paraId="2D8009D4" w14:textId="31056A88" w:rsidR="00E1144E" w:rsidRDefault="00E1144E" w:rsidP="00996C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3AA255E" wp14:editId="09CD33DF">
            <wp:extent cx="5261610" cy="13227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1322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64B200" w14:textId="77777777" w:rsidR="00E1144E" w:rsidRPr="00E1144E" w:rsidRDefault="00E1144E" w:rsidP="00E1144E">
      <w:pPr>
        <w:rPr>
          <w:rFonts w:ascii="Times New Roman" w:hAnsi="Times New Roman" w:cs="Times New Roman"/>
          <w:sz w:val="28"/>
          <w:szCs w:val="28"/>
        </w:rPr>
      </w:pPr>
      <w:r w:rsidRPr="00E1144E">
        <w:rPr>
          <w:rFonts w:ascii="Times New Roman" w:hAnsi="Times New Roman" w:cs="Times New Roman"/>
          <w:sz w:val="28"/>
          <w:szCs w:val="28"/>
        </w:rPr>
        <w:t>Рис. ХХХVI.1. Системы планировки городов:</w:t>
      </w:r>
    </w:p>
    <w:p w14:paraId="37D4B7C7" w14:textId="62A59771" w:rsidR="00E1144E" w:rsidRDefault="00E1144E" w:rsidP="00E1144E">
      <w:pPr>
        <w:rPr>
          <w:rFonts w:ascii="Times New Roman" w:hAnsi="Times New Roman" w:cs="Times New Roman"/>
          <w:sz w:val="28"/>
          <w:szCs w:val="28"/>
        </w:rPr>
      </w:pPr>
      <w:r w:rsidRPr="00E1144E">
        <w:rPr>
          <w:rFonts w:ascii="Times New Roman" w:hAnsi="Times New Roman" w:cs="Times New Roman"/>
          <w:sz w:val="28"/>
          <w:szCs w:val="28"/>
        </w:rPr>
        <w:t>а - радиальная; б - радиально кольцевая; в - прямоугольная; г – смешанная</w:t>
      </w:r>
    </w:p>
    <w:p w14:paraId="235AD069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При проектировании новых городов сеть улиц намечают исходя из предполагаемых направлений потоков городского движения. Используя данные о размещении производственных предприятий, учреждений, вокзалов, пристаней и мест общественного пользования, устанавливают направления и размеры грузовых потоков. В первую очередь по кратчайшему направлению трассируют основные магистрали. Остальные улицы располагают как вспомогательные к основным магистралям из условия обеспечения жилых кварталов удобной транспортной связью с промышленными предприятиями, учреждениями, вокзалами и т. д.</w:t>
      </w:r>
    </w:p>
    <w:p w14:paraId="6DFA1473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Обычно плотность магистралей равняется 2 – 2,5 км/км2. Расстояния между магистралями назначают в пределах 800 – 1000 м, а расстояния между жилыми улицами 200 – 300 м. Размеры кварталов принимают в 8 – 12 га.</w:t>
      </w:r>
    </w:p>
    <w:p w14:paraId="2DEF647B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Планировка улиц, перекрестков и площадей составляет ответственную часть общей архитектурной планировки города. При проектировании уличной сети учитывают архитектурное оформление прилегающих площадей, набережных, парков и т. д.</w:t>
      </w:r>
    </w:p>
    <w:p w14:paraId="53EEA151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Классификация городских улиц исходит из учета их основных признаков: характера застройки, перспективной интенсивности и видов движения, степени развития подземного хозяйства, положения улицы в плане уличной сети и по отношению к вводам загородных дорог. В табл. XXXVI. 1 приведена классификация, принятая в нормах проектирования городских улиц (СНиП II-60-75).</w:t>
      </w:r>
    </w:p>
    <w:p w14:paraId="04AF8A14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Ширину магистральных улиц общегородского значения между красными линиями принимают в пределах 75 – 60 м, магистральных улиц районного значения – 35 м. Ширину жилых улиц назначают в зависимости от этажности (высоты) зданий. При многоэтажной застройке – 25 м, а при малоэтажной застройке – 15 м. При устройстве бульваров ширину улицы увеличивают на его ширину.</w:t>
      </w:r>
    </w:p>
    <w:p w14:paraId="5D50D916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lastRenderedPageBreak/>
        <w:t>Для небольших населенных пунктов и рабочих поселков ввиду малой интенсивности движения требования к ширине улиц и типу проезжей части несколько снижают.</w:t>
      </w:r>
    </w:p>
    <w:p w14:paraId="01A50733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Участки автомобильных дорог в пределах населенных пунктов должны отвечать требованиям, предъявляемым как к автомобильным дорогам соответствующей категории, так и к городским или поселковым улицам.</w:t>
      </w:r>
    </w:p>
    <w:p w14:paraId="3311D9B7" w14:textId="77777777" w:rsidR="00073677" w:rsidRPr="00073677" w:rsidRDefault="00073677" w:rsidP="00073677">
      <w:pPr>
        <w:rPr>
          <w:rFonts w:ascii="Times New Roman" w:hAnsi="Times New Roman" w:cs="Times New Roman"/>
          <w:sz w:val="28"/>
          <w:szCs w:val="28"/>
        </w:rPr>
      </w:pPr>
      <w:r w:rsidRPr="00073677">
        <w:rPr>
          <w:rFonts w:ascii="Times New Roman" w:hAnsi="Times New Roman" w:cs="Times New Roman"/>
          <w:sz w:val="28"/>
          <w:szCs w:val="28"/>
        </w:rPr>
        <w:t>К элементам городской улицы относят проезжую часть, трамвайное полотно, тротуары, зеленые насаждения и велосипедные дорожки. Ширину проезжей части назначают в зависимости от перспективной интенсивности движения в часы пик и пропускной способности одной полосы, определяемой о учетом категории улицы, расстояния между перекрестками и их пропускной способности. Ширину полосы движения и число полос назначают по табл. XXXVI.2. При проектировании проезжей части городских улиц для преобладающего движения больше-габаритных автомобилей, автобусов и других ширину полосы движения назначают по расчету.</w:t>
      </w:r>
    </w:p>
    <w:p w14:paraId="336FC6ED" w14:textId="77777777" w:rsidR="00643565" w:rsidRDefault="00643565" w:rsidP="00643565">
      <w:pPr>
        <w:ind w:firstLine="720"/>
        <w:jc w:val="right"/>
        <w:rPr>
          <w:sz w:val="28"/>
          <w:szCs w:val="28"/>
        </w:rPr>
      </w:pPr>
      <w:r w:rsidRPr="00E452B9">
        <w:rPr>
          <w:sz w:val="28"/>
          <w:szCs w:val="28"/>
        </w:rPr>
        <w:t>Таблица XXXVI.1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1"/>
        <w:gridCol w:w="3133"/>
        <w:gridCol w:w="3091"/>
      </w:tblGrid>
      <w:tr w:rsidR="00643565" w14:paraId="500ACC4D" w14:textId="77777777" w:rsidTr="00A63C7A">
        <w:tc>
          <w:tcPr>
            <w:tcW w:w="3190" w:type="dxa"/>
            <w:vAlign w:val="center"/>
          </w:tcPr>
          <w:p w14:paraId="622F3C0D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Категории улиц и дорог</w:t>
            </w:r>
          </w:p>
        </w:tc>
        <w:tc>
          <w:tcPr>
            <w:tcW w:w="3190" w:type="dxa"/>
            <w:vAlign w:val="center"/>
          </w:tcPr>
          <w:p w14:paraId="491FA347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Основное назначение улиц и дорог</w:t>
            </w:r>
          </w:p>
        </w:tc>
        <w:tc>
          <w:tcPr>
            <w:tcW w:w="3191" w:type="dxa"/>
            <w:vAlign w:val="center"/>
          </w:tcPr>
          <w:p w14:paraId="5DC7AB7D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Расчетная скорость движения, км/ч</w:t>
            </w:r>
          </w:p>
        </w:tc>
      </w:tr>
      <w:tr w:rsidR="00643565" w14:paraId="3F454465" w14:textId="77777777" w:rsidTr="00A63C7A">
        <w:tc>
          <w:tcPr>
            <w:tcW w:w="3190" w:type="dxa"/>
          </w:tcPr>
          <w:p w14:paraId="494C8368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Скоростные дороги</w:t>
            </w:r>
          </w:p>
        </w:tc>
        <w:tc>
          <w:tcPr>
            <w:tcW w:w="3190" w:type="dxa"/>
          </w:tcPr>
          <w:p w14:paraId="175A1A08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 xml:space="preserve">Скоростная транспортная связь между районами крупнейшего или крупного города и между городами и другими населенными пунктами системы группового расселения с развязкой движения транспорта в </w:t>
            </w:r>
            <w:r>
              <w:rPr>
                <w:sz w:val="24"/>
                <w:szCs w:val="24"/>
              </w:rPr>
              <w:t>разных уровнях</w:t>
            </w:r>
          </w:p>
        </w:tc>
        <w:tc>
          <w:tcPr>
            <w:tcW w:w="3191" w:type="dxa"/>
            <w:vAlign w:val="center"/>
          </w:tcPr>
          <w:p w14:paraId="76A551EF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120</w:t>
            </w:r>
          </w:p>
        </w:tc>
      </w:tr>
      <w:tr w:rsidR="00643565" w14:paraId="439845C7" w14:textId="77777777" w:rsidTr="00A63C7A">
        <w:tc>
          <w:tcPr>
            <w:tcW w:w="3190" w:type="dxa"/>
            <w:vAlign w:val="center"/>
          </w:tcPr>
          <w:p w14:paraId="5F5DB938" w14:textId="77777777" w:rsidR="00643565" w:rsidRPr="00E22F1A" w:rsidRDefault="00643565" w:rsidP="00A63C7A">
            <w:pPr>
              <w:rPr>
                <w:sz w:val="24"/>
                <w:szCs w:val="24"/>
              </w:rPr>
            </w:pPr>
            <w:proofErr w:type="gramStart"/>
            <w:r w:rsidRPr="00E22F1A">
              <w:rPr>
                <w:sz w:val="24"/>
                <w:szCs w:val="24"/>
              </w:rPr>
              <w:t>Магистральные  улицы</w:t>
            </w:r>
            <w:proofErr w:type="gramEnd"/>
            <w:r w:rsidRPr="00E22F1A">
              <w:rPr>
                <w:sz w:val="24"/>
                <w:szCs w:val="24"/>
              </w:rPr>
              <w:t xml:space="preserve"> и дороги:</w:t>
            </w:r>
          </w:p>
        </w:tc>
        <w:tc>
          <w:tcPr>
            <w:tcW w:w="3190" w:type="dxa"/>
          </w:tcPr>
          <w:p w14:paraId="29979414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14:paraId="37188AF9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</w:p>
        </w:tc>
      </w:tr>
      <w:tr w:rsidR="00643565" w14:paraId="2533FBA5" w14:textId="77777777" w:rsidTr="00A63C7A">
        <w:tc>
          <w:tcPr>
            <w:tcW w:w="3190" w:type="dxa"/>
          </w:tcPr>
          <w:p w14:paraId="43B9BC88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общегородского значения</w:t>
            </w:r>
          </w:p>
        </w:tc>
        <w:tc>
          <w:tcPr>
            <w:tcW w:w="3190" w:type="dxa"/>
          </w:tcPr>
          <w:p w14:paraId="4782940F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 xml:space="preserve">Непрерывного движения </w:t>
            </w:r>
            <w:r>
              <w:rPr>
                <w:sz w:val="24"/>
                <w:szCs w:val="24"/>
              </w:rPr>
              <w:t>–</w:t>
            </w:r>
            <w:r w:rsidRPr="00E22F1A">
              <w:rPr>
                <w:sz w:val="24"/>
                <w:szCs w:val="24"/>
              </w:rPr>
              <w:t xml:space="preserve"> транспортная связь   между жилыми, промышленными районами и  общественными центрами, а также со скоростными дорогами в пределах города с развязкой движения транспорта в разных уровнях Регулируемого движения </w:t>
            </w:r>
            <w:r>
              <w:rPr>
                <w:sz w:val="24"/>
                <w:szCs w:val="24"/>
              </w:rPr>
              <w:t>–</w:t>
            </w:r>
            <w:r w:rsidRPr="00E22F1A">
              <w:rPr>
                <w:sz w:val="24"/>
                <w:szCs w:val="24"/>
              </w:rPr>
              <w:t xml:space="preserve"> транспортная связь в пределах города   между жилыми, промышленными районами и общественными центрами, а также</w:t>
            </w:r>
            <w:r>
              <w:rPr>
                <w:sz w:val="24"/>
                <w:szCs w:val="24"/>
              </w:rPr>
              <w:t xml:space="preserve"> </w:t>
            </w:r>
            <w:r w:rsidRPr="00E22F1A">
              <w:rPr>
                <w:sz w:val="24"/>
                <w:szCs w:val="24"/>
              </w:rPr>
              <w:t xml:space="preserve">с   магистральными улицами </w:t>
            </w:r>
            <w:r w:rsidRPr="00E22F1A">
              <w:rPr>
                <w:sz w:val="24"/>
                <w:szCs w:val="24"/>
              </w:rPr>
              <w:lastRenderedPageBreak/>
              <w:t>непрерывного движения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7776D771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lastRenderedPageBreak/>
              <w:t>100</w:t>
            </w:r>
          </w:p>
        </w:tc>
      </w:tr>
      <w:tr w:rsidR="00643565" w14:paraId="640CC7CF" w14:textId="77777777" w:rsidTr="00A63C7A">
        <w:tc>
          <w:tcPr>
            <w:tcW w:w="3190" w:type="dxa"/>
          </w:tcPr>
          <w:p w14:paraId="5649AA81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районного значения</w:t>
            </w:r>
          </w:p>
        </w:tc>
        <w:tc>
          <w:tcPr>
            <w:tcW w:w="3190" w:type="dxa"/>
          </w:tcPr>
          <w:p w14:paraId="631EEE3A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в пределах района и с магистральными улицами общегородского значения с устройством пересечений с другими улицами в одном уровне</w:t>
            </w:r>
          </w:p>
        </w:tc>
        <w:tc>
          <w:tcPr>
            <w:tcW w:w="3191" w:type="dxa"/>
            <w:vAlign w:val="center"/>
          </w:tcPr>
          <w:p w14:paraId="34A61F55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80</w:t>
            </w:r>
          </w:p>
        </w:tc>
      </w:tr>
      <w:tr w:rsidR="00643565" w14:paraId="1D4204CE" w14:textId="77777777" w:rsidTr="00A63C7A">
        <w:tc>
          <w:tcPr>
            <w:tcW w:w="3190" w:type="dxa"/>
          </w:tcPr>
          <w:p w14:paraId="595A386C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дороги грузового движения</w:t>
            </w:r>
          </w:p>
        </w:tc>
        <w:tc>
          <w:tcPr>
            <w:tcW w:w="3190" w:type="dxa"/>
          </w:tcPr>
          <w:p w14:paraId="75337A79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Перевозка промышленных и строительных грузов, осуществляемая вне жилой застройки, между промышленными и коммунально-складскими зонами города с устройством пересечений с другими улицами идо-рогами в одном уровне</w:t>
            </w:r>
          </w:p>
        </w:tc>
        <w:tc>
          <w:tcPr>
            <w:tcW w:w="3191" w:type="dxa"/>
            <w:vAlign w:val="center"/>
          </w:tcPr>
          <w:p w14:paraId="52EE5BBB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80</w:t>
            </w:r>
          </w:p>
        </w:tc>
      </w:tr>
      <w:tr w:rsidR="00643565" w14:paraId="72B13ED4" w14:textId="77777777" w:rsidTr="00A63C7A">
        <w:tc>
          <w:tcPr>
            <w:tcW w:w="3190" w:type="dxa"/>
            <w:vAlign w:val="center"/>
          </w:tcPr>
          <w:p w14:paraId="08BF0D95" w14:textId="77777777" w:rsidR="00643565" w:rsidRPr="00E22F1A" w:rsidRDefault="00643565" w:rsidP="00A63C7A">
            <w:pPr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Улицы и дороги местного значения</w:t>
            </w:r>
          </w:p>
        </w:tc>
        <w:tc>
          <w:tcPr>
            <w:tcW w:w="3190" w:type="dxa"/>
          </w:tcPr>
          <w:p w14:paraId="2478D031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14:paraId="49D7B115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</w:p>
        </w:tc>
      </w:tr>
      <w:tr w:rsidR="00643565" w14:paraId="6D7EE782" w14:textId="77777777" w:rsidTr="00A63C7A">
        <w:tc>
          <w:tcPr>
            <w:tcW w:w="3190" w:type="dxa"/>
          </w:tcPr>
          <w:p w14:paraId="14C440CE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жилые улицы</w:t>
            </w:r>
          </w:p>
        </w:tc>
        <w:tc>
          <w:tcPr>
            <w:tcW w:w="3190" w:type="dxa"/>
          </w:tcPr>
          <w:p w14:paraId="47F6E6FE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(без пропуска общественного транспорта) и пешеходная связь жилых микрорайонов и групп жилых зданий с магистральными улицами районного значения</w:t>
            </w:r>
          </w:p>
        </w:tc>
        <w:tc>
          <w:tcPr>
            <w:tcW w:w="3191" w:type="dxa"/>
            <w:vAlign w:val="center"/>
          </w:tcPr>
          <w:p w14:paraId="6608750A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643565" w14:paraId="73BDBCAF" w14:textId="77777777" w:rsidTr="00A63C7A">
        <w:tc>
          <w:tcPr>
            <w:tcW w:w="3190" w:type="dxa"/>
          </w:tcPr>
          <w:p w14:paraId="38844F20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дороги </w:t>
            </w:r>
            <w:r w:rsidRPr="00E22F1A">
              <w:rPr>
                <w:sz w:val="24"/>
                <w:szCs w:val="24"/>
              </w:rPr>
              <w:t>промышленных и коммунально-складских районов</w:t>
            </w:r>
          </w:p>
        </w:tc>
        <w:tc>
          <w:tcPr>
            <w:tcW w:w="3190" w:type="dxa"/>
          </w:tcPr>
          <w:p w14:paraId="46DC63DA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Перевозка промышленных и строительных грузов в пределах района, обеспечение связи с дорогами грузового движения с устройством пересечений с другими улицами и дорогами в одном уровне</w:t>
            </w:r>
          </w:p>
        </w:tc>
        <w:tc>
          <w:tcPr>
            <w:tcW w:w="3191" w:type="dxa"/>
            <w:vAlign w:val="center"/>
          </w:tcPr>
          <w:p w14:paraId="0FEF8B3F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643565" w14:paraId="7D5D7357" w14:textId="77777777" w:rsidTr="00A63C7A">
        <w:tc>
          <w:tcPr>
            <w:tcW w:w="3190" w:type="dxa"/>
          </w:tcPr>
          <w:p w14:paraId="50FC8CBF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пешеходные улицы и дороги</w:t>
            </w:r>
          </w:p>
        </w:tc>
        <w:tc>
          <w:tcPr>
            <w:tcW w:w="3190" w:type="dxa"/>
          </w:tcPr>
          <w:p w14:paraId="03B048F1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Пешеходная связь с местами приложения труда, учреждениями и предприятиями обслуживания, местами отдыха и остановками общественного транспорта</w:t>
            </w:r>
          </w:p>
        </w:tc>
        <w:tc>
          <w:tcPr>
            <w:tcW w:w="3191" w:type="dxa"/>
            <w:vAlign w:val="center"/>
          </w:tcPr>
          <w:p w14:paraId="1CEAF8F4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60</w:t>
            </w:r>
          </w:p>
        </w:tc>
      </w:tr>
      <w:tr w:rsidR="00643565" w14:paraId="73216193" w14:textId="77777777" w:rsidTr="00A63C7A">
        <w:tc>
          <w:tcPr>
            <w:tcW w:w="3190" w:type="dxa"/>
          </w:tcPr>
          <w:p w14:paraId="051ED47C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поселковые улицы</w:t>
            </w:r>
          </w:p>
        </w:tc>
        <w:tc>
          <w:tcPr>
            <w:tcW w:w="3190" w:type="dxa"/>
          </w:tcPr>
          <w:p w14:paraId="0ACA408A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внутри селитебной зоны с общественным центром, учреждениями и предприятиями обслуживания поселков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</w:rPr>
              <w:lastRenderedPageBreak/>
              <w:t xml:space="preserve">сельских населенных пунктов </w:t>
            </w:r>
          </w:p>
        </w:tc>
        <w:tc>
          <w:tcPr>
            <w:tcW w:w="3191" w:type="dxa"/>
            <w:vAlign w:val="center"/>
          </w:tcPr>
          <w:p w14:paraId="0C1A970C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lastRenderedPageBreak/>
              <w:t>60</w:t>
            </w:r>
          </w:p>
        </w:tc>
      </w:tr>
      <w:tr w:rsidR="00643565" w14:paraId="3467489F" w14:textId="77777777" w:rsidTr="00A63C7A">
        <w:tc>
          <w:tcPr>
            <w:tcW w:w="3190" w:type="dxa"/>
          </w:tcPr>
          <w:p w14:paraId="62A949C6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поселковые дороги</w:t>
            </w:r>
          </w:p>
        </w:tc>
        <w:tc>
          <w:tcPr>
            <w:tcW w:w="3190" w:type="dxa"/>
          </w:tcPr>
          <w:p w14:paraId="1380170F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между селитебной и производственной зонами; промышленными и коммунально-складскими зонами, а также в пределах этих зон</w:t>
            </w:r>
          </w:p>
        </w:tc>
        <w:tc>
          <w:tcPr>
            <w:tcW w:w="3191" w:type="dxa"/>
            <w:vAlign w:val="center"/>
          </w:tcPr>
          <w:p w14:paraId="34016408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2F1A">
              <w:rPr>
                <w:sz w:val="24"/>
                <w:szCs w:val="24"/>
              </w:rPr>
              <w:t>0</w:t>
            </w:r>
          </w:p>
        </w:tc>
      </w:tr>
      <w:tr w:rsidR="00643565" w14:paraId="09BB1EB1" w14:textId="77777777" w:rsidTr="00A63C7A">
        <w:tc>
          <w:tcPr>
            <w:tcW w:w="3190" w:type="dxa"/>
          </w:tcPr>
          <w:p w14:paraId="7959BAB3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проезды</w:t>
            </w:r>
          </w:p>
        </w:tc>
        <w:tc>
          <w:tcPr>
            <w:tcW w:w="3190" w:type="dxa"/>
          </w:tcPr>
          <w:p w14:paraId="025C550D" w14:textId="77777777" w:rsidR="00643565" w:rsidRPr="00E22F1A" w:rsidRDefault="00643565" w:rsidP="00A63C7A">
            <w:pPr>
              <w:jc w:val="both"/>
              <w:rPr>
                <w:sz w:val="24"/>
                <w:szCs w:val="24"/>
              </w:rPr>
            </w:pPr>
            <w:r w:rsidRPr="00E22F1A">
              <w:rPr>
                <w:sz w:val="24"/>
                <w:szCs w:val="24"/>
              </w:rPr>
              <w:t>Транспортная связь в пределах микрорайонов</w:t>
            </w:r>
          </w:p>
        </w:tc>
        <w:tc>
          <w:tcPr>
            <w:tcW w:w="3191" w:type="dxa"/>
            <w:vAlign w:val="center"/>
          </w:tcPr>
          <w:p w14:paraId="2B37761E" w14:textId="77777777" w:rsidR="00643565" w:rsidRPr="00E22F1A" w:rsidRDefault="00643565" w:rsidP="00A63C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14:paraId="05AFB919" w14:textId="4ECB6619" w:rsidR="00073677" w:rsidRDefault="00073677" w:rsidP="00E1144E">
      <w:pPr>
        <w:rPr>
          <w:rFonts w:ascii="Times New Roman" w:hAnsi="Times New Roman" w:cs="Times New Roman"/>
          <w:sz w:val="28"/>
          <w:szCs w:val="28"/>
        </w:rPr>
      </w:pPr>
    </w:p>
    <w:p w14:paraId="24DF9487" w14:textId="77777777" w:rsidR="001F7827" w:rsidRPr="001F7827" w:rsidRDefault="001F7827" w:rsidP="001F7827">
      <w:pPr>
        <w:rPr>
          <w:rFonts w:ascii="Times New Roman" w:hAnsi="Times New Roman" w:cs="Times New Roman"/>
          <w:sz w:val="28"/>
          <w:szCs w:val="28"/>
        </w:rPr>
      </w:pPr>
      <w:r w:rsidRPr="001F7827">
        <w:rPr>
          <w:rFonts w:ascii="Times New Roman" w:hAnsi="Times New Roman" w:cs="Times New Roman"/>
          <w:sz w:val="28"/>
          <w:szCs w:val="28"/>
        </w:rPr>
        <w:t>Примечание. Расчетную скорость движения для горных условии допускается уменьшать: на магистральных улицах и дорогах до 60 км/ч, на улицах и дорогах местного значения до 30 км/ч.</w:t>
      </w:r>
    </w:p>
    <w:p w14:paraId="3051BC8F" w14:textId="77777777" w:rsidR="001F7827" w:rsidRPr="001F7827" w:rsidRDefault="001F7827" w:rsidP="001F7827">
      <w:pPr>
        <w:rPr>
          <w:rFonts w:ascii="Times New Roman" w:hAnsi="Times New Roman" w:cs="Times New Roman"/>
          <w:sz w:val="28"/>
          <w:szCs w:val="28"/>
        </w:rPr>
      </w:pPr>
    </w:p>
    <w:p w14:paraId="6C189C81" w14:textId="37A4E2F6" w:rsidR="001F7827" w:rsidRDefault="001F7827" w:rsidP="001F7827">
      <w:pPr>
        <w:rPr>
          <w:rFonts w:ascii="Times New Roman" w:hAnsi="Times New Roman" w:cs="Times New Roman"/>
          <w:sz w:val="28"/>
          <w:szCs w:val="28"/>
        </w:rPr>
      </w:pPr>
      <w:r w:rsidRPr="001F7827">
        <w:rPr>
          <w:rFonts w:ascii="Times New Roman" w:hAnsi="Times New Roman" w:cs="Times New Roman"/>
          <w:sz w:val="28"/>
          <w:szCs w:val="28"/>
        </w:rPr>
        <w:t>Пропускную способность одной полосы улицы между перекрестками определяют по уравнению для расчета пропускной способности полосы движения на автомобильной дороге, вводя в нее поправочный коэффициент</w:t>
      </w:r>
    </w:p>
    <w:p w14:paraId="3ED14BFC" w14:textId="77777777" w:rsidR="002A1904" w:rsidRPr="002A1904" w:rsidRDefault="002A1904" w:rsidP="002A1904">
      <w:pPr>
        <w:rPr>
          <w:rFonts w:ascii="Times New Roman" w:hAnsi="Times New Roman" w:cs="Times New Roman"/>
          <w:sz w:val="28"/>
          <w:szCs w:val="28"/>
        </w:rPr>
      </w:pPr>
      <w:r w:rsidRPr="002A1904">
        <w:rPr>
          <w:rFonts w:ascii="Times New Roman" w:hAnsi="Times New Roman" w:cs="Times New Roman"/>
          <w:sz w:val="28"/>
          <w:szCs w:val="28"/>
        </w:rPr>
        <w:t>на влияние задержек на перекрестках:</w:t>
      </w:r>
    </w:p>
    <w:p w14:paraId="7E5CE2C0" w14:textId="77777777" w:rsidR="002A1904" w:rsidRPr="002A1904" w:rsidRDefault="002A1904" w:rsidP="002A1904">
      <w:pPr>
        <w:rPr>
          <w:rFonts w:ascii="Times New Roman" w:hAnsi="Times New Roman" w:cs="Times New Roman"/>
          <w:sz w:val="28"/>
          <w:szCs w:val="28"/>
        </w:rPr>
      </w:pPr>
      <w:r w:rsidRPr="002A1904"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 w:rsidRPr="002A1904">
        <w:rPr>
          <w:rFonts w:ascii="Times New Roman" w:hAnsi="Times New Roman" w:cs="Times New Roman"/>
          <w:sz w:val="28"/>
          <w:szCs w:val="28"/>
        </w:rPr>
        <w:t>Nу</w:t>
      </w:r>
      <w:proofErr w:type="spellEnd"/>
      <w:r w:rsidRPr="002A1904">
        <w:rPr>
          <w:rFonts w:ascii="Times New Roman" w:hAnsi="Times New Roman" w:cs="Times New Roman"/>
          <w:sz w:val="28"/>
          <w:szCs w:val="28"/>
        </w:rPr>
        <w:t xml:space="preserve"> = αN´,</w:t>
      </w:r>
      <w:r w:rsidRPr="002A1904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</w:t>
      </w:r>
      <w:proofErr w:type="gramStart"/>
      <w:r w:rsidRPr="002A1904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2A1904">
        <w:rPr>
          <w:rFonts w:ascii="Times New Roman" w:hAnsi="Times New Roman" w:cs="Times New Roman"/>
          <w:sz w:val="28"/>
          <w:szCs w:val="28"/>
        </w:rPr>
        <w:t>ХХХVI.1)</w:t>
      </w:r>
    </w:p>
    <w:p w14:paraId="4BA3BEB3" w14:textId="4E5DFCC7" w:rsidR="002A1904" w:rsidRDefault="002A1904" w:rsidP="002A190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A1904">
        <w:rPr>
          <w:rFonts w:ascii="Times New Roman" w:hAnsi="Times New Roman" w:cs="Times New Roman"/>
          <w:sz w:val="28"/>
          <w:szCs w:val="28"/>
        </w:rPr>
        <w:t>где  N</w:t>
      </w:r>
      <w:proofErr w:type="gramEnd"/>
      <w:r w:rsidRPr="002A1904">
        <w:rPr>
          <w:rFonts w:ascii="Times New Roman" w:hAnsi="Times New Roman" w:cs="Times New Roman"/>
          <w:sz w:val="28"/>
          <w:szCs w:val="28"/>
        </w:rPr>
        <w:t>´- пропускная способность на участке между перекрестками после установления нормальной скорости движения.</w:t>
      </w:r>
    </w:p>
    <w:p w14:paraId="06B737E9" w14:textId="4B673D18" w:rsidR="002A1904" w:rsidRDefault="002A1904" w:rsidP="002A1904">
      <w:pPr>
        <w:rPr>
          <w:rFonts w:ascii="Times New Roman" w:hAnsi="Times New Roman" w:cs="Times New Roman"/>
          <w:sz w:val="28"/>
          <w:szCs w:val="28"/>
        </w:rPr>
      </w:pPr>
      <w:r w:rsidRPr="002A1904">
        <w:rPr>
          <w:rFonts w:ascii="Times New Roman" w:hAnsi="Times New Roman" w:cs="Times New Roman"/>
          <w:sz w:val="28"/>
          <w:szCs w:val="28"/>
        </w:rPr>
        <w:t>Коэффициент снижения пропускной способности улицы α определяют по формуле</w:t>
      </w:r>
    </w:p>
    <w:p w14:paraId="529F9497" w14:textId="6CDB421A" w:rsidR="005D2759" w:rsidRDefault="005D2759" w:rsidP="002A1904">
      <w:pPr>
        <w:rPr>
          <w:rFonts w:ascii="Times New Roman" w:hAnsi="Times New Roman" w:cs="Times New Roman"/>
          <w:sz w:val="28"/>
          <w:szCs w:val="28"/>
        </w:rPr>
      </w:pPr>
      <w:r w:rsidRPr="005D2759">
        <w:drawing>
          <wp:inline distT="0" distB="0" distL="0" distR="0" wp14:anchorId="6C57C0DB" wp14:editId="51D17DFD">
            <wp:extent cx="5939790" cy="739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3DDEA" w14:textId="77777777" w:rsidR="005D2759" w:rsidRPr="005D2759" w:rsidRDefault="005D2759" w:rsidP="005D2759">
      <w:pPr>
        <w:rPr>
          <w:rFonts w:ascii="Times New Roman" w:hAnsi="Times New Roman" w:cs="Times New Roman"/>
          <w:sz w:val="28"/>
          <w:szCs w:val="28"/>
        </w:rPr>
      </w:pPr>
      <w:r w:rsidRPr="005D2759">
        <w:rPr>
          <w:rFonts w:ascii="Times New Roman" w:hAnsi="Times New Roman" w:cs="Times New Roman"/>
          <w:sz w:val="28"/>
          <w:szCs w:val="28"/>
        </w:rPr>
        <w:t>где L- расстояние между перекрестками, м; ϑ — скорость движения, м/с;</w:t>
      </w:r>
    </w:p>
    <w:p w14:paraId="1A138236" w14:textId="1C89E223" w:rsidR="005D2759" w:rsidRDefault="005D2759" w:rsidP="005D2759">
      <w:pPr>
        <w:rPr>
          <w:rFonts w:ascii="Times New Roman" w:hAnsi="Times New Roman" w:cs="Times New Roman"/>
          <w:sz w:val="28"/>
          <w:szCs w:val="28"/>
        </w:rPr>
      </w:pPr>
      <w:r w:rsidRPr="005D2759">
        <w:rPr>
          <w:rFonts w:ascii="Times New Roman" w:hAnsi="Times New Roman" w:cs="Times New Roman"/>
          <w:sz w:val="28"/>
          <w:szCs w:val="28"/>
        </w:rPr>
        <w:t xml:space="preserve">∆- продолжительность стоянки автомобиля перед закрытым светофором, с или в ожидании проезда пересекающего потока автомобилей; α — среднее </w:t>
      </w:r>
      <w:proofErr w:type="gramStart"/>
      <w:r w:rsidRPr="005D2759">
        <w:rPr>
          <w:rFonts w:ascii="Times New Roman" w:hAnsi="Times New Roman" w:cs="Times New Roman"/>
          <w:sz w:val="28"/>
          <w:szCs w:val="28"/>
        </w:rPr>
        <w:t>ус-</w:t>
      </w:r>
      <w:proofErr w:type="spellStart"/>
      <w:r w:rsidRPr="005D2759">
        <w:rPr>
          <w:rFonts w:ascii="Times New Roman" w:hAnsi="Times New Roman" w:cs="Times New Roman"/>
          <w:sz w:val="28"/>
          <w:szCs w:val="28"/>
        </w:rPr>
        <w:t>корение</w:t>
      </w:r>
      <w:proofErr w:type="spellEnd"/>
      <w:proofErr w:type="gramEnd"/>
      <w:r w:rsidRPr="005D2759">
        <w:rPr>
          <w:rFonts w:ascii="Times New Roman" w:hAnsi="Times New Roman" w:cs="Times New Roman"/>
          <w:sz w:val="28"/>
          <w:szCs w:val="28"/>
        </w:rPr>
        <w:t xml:space="preserve"> при троганий с места, м/с2; b - среднее замедление при торможении автомобиля, м/с2.</w:t>
      </w:r>
    </w:p>
    <w:p w14:paraId="7A53D36E" w14:textId="77777777" w:rsidR="00A2759A" w:rsidRPr="00A2759A" w:rsidRDefault="00A2759A" w:rsidP="00A2759A">
      <w:pPr>
        <w:rPr>
          <w:rFonts w:ascii="Times New Roman" w:hAnsi="Times New Roman" w:cs="Times New Roman"/>
          <w:sz w:val="28"/>
          <w:szCs w:val="28"/>
        </w:rPr>
      </w:pPr>
      <w:r w:rsidRPr="00A2759A">
        <w:rPr>
          <w:rFonts w:ascii="Times New Roman" w:hAnsi="Times New Roman" w:cs="Times New Roman"/>
          <w:sz w:val="28"/>
          <w:szCs w:val="28"/>
        </w:rPr>
        <w:t xml:space="preserve">Величина коэффициента α зависит в основном от расстояния между перекрестками и скорости движения. Она уменьшается с увеличением скорости движения и уменьшением расстояния между перекрестками. По данным проф. А. Е. </w:t>
      </w:r>
      <w:proofErr w:type="spellStart"/>
      <w:r w:rsidRPr="00A2759A">
        <w:rPr>
          <w:rFonts w:ascii="Times New Roman" w:hAnsi="Times New Roman" w:cs="Times New Roman"/>
          <w:sz w:val="28"/>
          <w:szCs w:val="28"/>
        </w:rPr>
        <w:t>Страментова</w:t>
      </w:r>
      <w:proofErr w:type="spellEnd"/>
      <w:r w:rsidRPr="00A2759A">
        <w:rPr>
          <w:rFonts w:ascii="Times New Roman" w:hAnsi="Times New Roman" w:cs="Times New Roman"/>
          <w:sz w:val="28"/>
          <w:szCs w:val="28"/>
        </w:rPr>
        <w:t xml:space="preserve">, при скорости движения 40 – 60 км/ч и расстоянии между перекрестками 300 м коэффициент α составляет 0,4 – 0,5. </w:t>
      </w:r>
      <w:r w:rsidRPr="00A2759A">
        <w:rPr>
          <w:rFonts w:ascii="Times New Roman" w:hAnsi="Times New Roman" w:cs="Times New Roman"/>
          <w:sz w:val="28"/>
          <w:szCs w:val="28"/>
        </w:rPr>
        <w:lastRenderedPageBreak/>
        <w:t>При нескольких полосах движения в каждом направлении пропускная способность каждой из последующих полос движения снижается на 20 – 40% по сравнению с пропускной способностью крайней правой полосы.</w:t>
      </w:r>
    </w:p>
    <w:p w14:paraId="7CE32BB4" w14:textId="77777777" w:rsidR="00A2759A" w:rsidRPr="00A2759A" w:rsidRDefault="00A2759A" w:rsidP="00A2759A">
      <w:pPr>
        <w:rPr>
          <w:rFonts w:ascii="Times New Roman" w:hAnsi="Times New Roman" w:cs="Times New Roman"/>
          <w:sz w:val="28"/>
          <w:szCs w:val="28"/>
        </w:rPr>
      </w:pPr>
      <w:r w:rsidRPr="00A2759A">
        <w:rPr>
          <w:rFonts w:ascii="Times New Roman" w:hAnsi="Times New Roman" w:cs="Times New Roman"/>
          <w:sz w:val="28"/>
          <w:szCs w:val="28"/>
        </w:rPr>
        <w:t>Большое значение для повышения пропускной способности имеет разделение улицы по направлениям движения при помощи маркировки или еще лучше разделительных полос, покрытых газоном. На улицах, где происходит движение общественного транспорта и расположены общественные учреждения, следует предусматривать дополнительные полосы для остановки и стоянки автомобилей.</w:t>
      </w:r>
    </w:p>
    <w:tbl>
      <w:tblPr>
        <w:tblW w:w="0" w:type="auto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1417"/>
        <w:gridCol w:w="1276"/>
        <w:gridCol w:w="1299"/>
        <w:gridCol w:w="1674"/>
      </w:tblGrid>
      <w:tr w:rsidR="005B515E" w:rsidRPr="005B515E" w14:paraId="5D77F6CD" w14:textId="77777777" w:rsidTr="00A63C7A">
        <w:trPr>
          <w:trHeight w:val="787"/>
        </w:trPr>
        <w:tc>
          <w:tcPr>
            <w:tcW w:w="3578" w:type="dxa"/>
            <w:vMerge w:val="restart"/>
          </w:tcPr>
          <w:p w14:paraId="195E64F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55549393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28AE568E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433B4B7F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54CC0CA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Категории улиц и дорог</w:t>
            </w:r>
          </w:p>
        </w:tc>
        <w:tc>
          <w:tcPr>
            <w:tcW w:w="1417" w:type="dxa"/>
            <w:vMerge w:val="restart"/>
          </w:tcPr>
          <w:p w14:paraId="330EEB8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</w:t>
            </w:r>
          </w:p>
          <w:p w14:paraId="5E6EEAC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  <w:p w14:paraId="60324988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Ширина одной 10-лосы движения, м</w:t>
            </w:r>
          </w:p>
        </w:tc>
        <w:tc>
          <w:tcPr>
            <w:tcW w:w="2575" w:type="dxa"/>
            <w:gridSpan w:val="2"/>
          </w:tcPr>
          <w:p w14:paraId="043BD3CE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Число полос </w:t>
            </w:r>
            <w:proofErr w:type="spellStart"/>
            <w:proofErr w:type="gram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дви-жения</w:t>
            </w:r>
            <w:proofErr w:type="spellEnd"/>
            <w:proofErr w:type="gramEnd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проезжей части в обоих направлениях</w:t>
            </w:r>
          </w:p>
        </w:tc>
        <w:tc>
          <w:tcPr>
            <w:tcW w:w="1674" w:type="dxa"/>
            <w:vMerge w:val="restart"/>
          </w:tcPr>
          <w:p w14:paraId="063940CF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Ширина </w:t>
            </w:r>
            <w:proofErr w:type="gram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пре- </w:t>
            </w:r>
            <w:proofErr w:type="spell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дохраните</w:t>
            </w:r>
            <w:proofErr w:type="gramEnd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-льной</w:t>
            </w:r>
            <w:proofErr w:type="spellEnd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поло-</w:t>
            </w:r>
            <w:proofErr w:type="spell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сы</w:t>
            </w:r>
            <w:proofErr w:type="spellEnd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между проезжей частью и бортовым камнем, м</w:t>
            </w:r>
          </w:p>
        </w:tc>
      </w:tr>
      <w:tr w:rsidR="005B515E" w:rsidRPr="005B515E" w14:paraId="3DB7872B" w14:textId="77777777" w:rsidTr="00A63C7A">
        <w:trPr>
          <w:trHeight w:val="630"/>
        </w:trPr>
        <w:tc>
          <w:tcPr>
            <w:tcW w:w="3578" w:type="dxa"/>
            <w:vMerge/>
          </w:tcPr>
          <w:p w14:paraId="5E43F9C0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417" w:type="dxa"/>
            <w:vMerge/>
          </w:tcPr>
          <w:p w14:paraId="70D12E70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</w:p>
        </w:tc>
        <w:tc>
          <w:tcPr>
            <w:tcW w:w="1276" w:type="dxa"/>
          </w:tcPr>
          <w:p w14:paraId="23EF69E9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proofErr w:type="gram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Наиме-</w:t>
            </w:r>
            <w:proofErr w:type="spell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ньшее</w:t>
            </w:r>
            <w:proofErr w:type="spellEnd"/>
            <w:proofErr w:type="gramEnd"/>
          </w:p>
        </w:tc>
        <w:tc>
          <w:tcPr>
            <w:tcW w:w="1299" w:type="dxa"/>
          </w:tcPr>
          <w:p w14:paraId="32BEE6C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с </w:t>
            </w:r>
            <w:proofErr w:type="spellStart"/>
            <w:proofErr w:type="gram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уче</w:t>
            </w:r>
            <w:proofErr w:type="spellEnd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-том</w:t>
            </w:r>
            <w:proofErr w:type="gramEnd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резер-ва</w:t>
            </w:r>
            <w:proofErr w:type="spellEnd"/>
          </w:p>
        </w:tc>
        <w:tc>
          <w:tcPr>
            <w:tcW w:w="1674" w:type="dxa"/>
            <w:vMerge/>
          </w:tcPr>
          <w:p w14:paraId="60A8905F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</w:p>
        </w:tc>
      </w:tr>
      <w:tr w:rsidR="005B515E" w:rsidRPr="005B515E" w14:paraId="41446792" w14:textId="77777777" w:rsidTr="00A63C7A">
        <w:trPr>
          <w:trHeight w:val="2846"/>
        </w:trPr>
        <w:tc>
          <w:tcPr>
            <w:tcW w:w="3578" w:type="dxa"/>
          </w:tcPr>
          <w:p w14:paraId="44C963B9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78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Скоростные дороги</w:t>
            </w:r>
          </w:p>
          <w:p w14:paraId="7D0387A5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  <w:t>Магистральные улицы и дороги;</w:t>
            </w:r>
          </w:p>
          <w:p w14:paraId="0B77C42C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ru-RU" w:eastAsia="ru-RU"/>
              </w:rPr>
              <w:t>общегородского значения;</w:t>
            </w:r>
          </w:p>
          <w:p w14:paraId="0CAD8FF3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ru-RU" w:eastAsia="ru-RU"/>
              </w:rPr>
              <w:t>непрерывного движения</w:t>
            </w:r>
          </w:p>
          <w:p w14:paraId="79780716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  <w:lang w:val="ru-RU" w:eastAsia="ru-RU"/>
              </w:rPr>
              <w:t>регулируемого</w:t>
            </w:r>
          </w:p>
          <w:p w14:paraId="0CB4BE79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районного значения</w:t>
            </w:r>
          </w:p>
          <w:p w14:paraId="0CFBD598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дороги грузового движения</w:t>
            </w:r>
          </w:p>
          <w:p w14:paraId="343DCD16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Улицы и дороги местного значения</w:t>
            </w:r>
          </w:p>
          <w:p w14:paraId="41F1868E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  <w:lang w:val="ru-RU" w:eastAsia="ru-RU"/>
              </w:rPr>
              <w:t>жилые улицы</w:t>
            </w:r>
          </w:p>
          <w:p w14:paraId="69C3CCF3" w14:textId="77777777" w:rsidR="005B515E" w:rsidRPr="005B515E" w:rsidRDefault="005B515E" w:rsidP="005B515E">
            <w:pPr>
              <w:widowControl w:val="0"/>
              <w:tabs>
                <w:tab w:val="right" w:pos="1727"/>
                <w:tab w:val="left" w:pos="1950"/>
                <w:tab w:val="right" w:pos="259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 промышленных</w:t>
            </w:r>
            <w:proofErr w:type="gramStart"/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ab/>
              <w:t xml:space="preserve">  и</w:t>
            </w:r>
            <w:proofErr w:type="gramEnd"/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 </w:t>
            </w:r>
            <w:r w:rsidRPr="005B515E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val="ru-RU" w:eastAsia="ru-RU"/>
              </w:rPr>
              <w:t>комму</w:t>
            </w:r>
            <w:r w:rsidRPr="005B515E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ru-RU" w:eastAsia="ru-RU"/>
              </w:rPr>
              <w:t>нально-складских районов</w:t>
            </w:r>
          </w:p>
          <w:p w14:paraId="179A7E8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ru-RU" w:eastAsia="ru-RU"/>
              </w:rPr>
              <w:t>поселковые улицы</w:t>
            </w:r>
          </w:p>
          <w:p w14:paraId="1CF53C11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дороги</w:t>
            </w:r>
          </w:p>
        </w:tc>
        <w:tc>
          <w:tcPr>
            <w:tcW w:w="1417" w:type="dxa"/>
          </w:tcPr>
          <w:p w14:paraId="070E1A0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4309BE82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7DE6900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A6F14C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727D89E2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551F90A5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36FCF95C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21F71C16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1FFD2D6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EC428E7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6620740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</w:t>
            </w:r>
          </w:p>
          <w:p w14:paraId="09BCFA38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3,75</w:t>
            </w:r>
          </w:p>
          <w:p w14:paraId="31D7F343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49C1EA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4514AF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  <w:p w14:paraId="2DB65640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3,50</w:t>
            </w:r>
          </w:p>
        </w:tc>
        <w:tc>
          <w:tcPr>
            <w:tcW w:w="1276" w:type="dxa"/>
          </w:tcPr>
          <w:p w14:paraId="4717B1A3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730692A1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5E341137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0E854606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9DBFBE5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775B3E01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0266A6F3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371F720C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4C6711EC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9277A3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A88E7B2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212D95B2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6CD49511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267B15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4F0B8D0E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092F373E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299" w:type="dxa"/>
          </w:tcPr>
          <w:p w14:paraId="7367013D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51A77872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0C48DD9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F828EE8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3EB1224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8</w:t>
            </w:r>
          </w:p>
          <w:p w14:paraId="2C7D39B7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5B1BEA3C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6</w:t>
            </w:r>
          </w:p>
          <w:p w14:paraId="58F5E7F2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6CD01B2F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06AFC5F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204AAA84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6B7C413F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4</w:t>
            </w:r>
          </w:p>
          <w:p w14:paraId="18E0100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6D416BD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717938F5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  <w:p w14:paraId="528B0936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674" w:type="dxa"/>
          </w:tcPr>
          <w:p w14:paraId="3AED4059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1</w:t>
            </w:r>
          </w:p>
          <w:p w14:paraId="3ACA671B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01E2494F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61230EA6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</w:p>
          <w:p w14:paraId="18F5E3EE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0,75</w:t>
            </w:r>
          </w:p>
          <w:p w14:paraId="2C35E1FA" w14:textId="77777777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0,50</w:t>
            </w:r>
          </w:p>
          <w:p w14:paraId="2A2AF65C" w14:textId="62103B3C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2EA6C9" wp14:editId="32F0FC6A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114300</wp:posOffset>
                      </wp:positionV>
                      <wp:extent cx="158750" cy="0"/>
                      <wp:effectExtent l="11430" t="12700" r="10795" b="6350"/>
                      <wp:wrapNone/>
                      <wp:docPr id="8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CF218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8" o:spid="_x0000_s1026" type="#_x0000_t32" style="position:absolute;margin-left:4.3pt;margin-top:9pt;width:12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"/>
                  </w:pict>
                </mc:Fallback>
              </mc:AlternateContent>
            </w:r>
          </w:p>
          <w:p w14:paraId="4D39E649" w14:textId="1B8CC81C" w:rsidR="005B515E" w:rsidRPr="005B515E" w:rsidRDefault="005B515E" w:rsidP="005B51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  <w:lang w:val="ru-RU" w:eastAsia="ru-RU"/>
              </w:rPr>
            </w:pPr>
            <w:r w:rsidRPr="005B515E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C1576D" wp14:editId="50E27AC5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92710</wp:posOffset>
                      </wp:positionV>
                      <wp:extent cx="158750" cy="635"/>
                      <wp:effectExtent l="11430" t="13970" r="10795" b="13970"/>
                      <wp:wrapNone/>
                      <wp:docPr id="7" name="Прямая со стрелкой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718C83" id="Прямая со стрелкой 7" o:spid="_x0000_s1026" type="#_x0000_t32" style="position:absolute;margin-left:4.3pt;margin-top:7.3pt;width:12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"/>
                  </w:pict>
                </mc:Fallback>
              </mc:AlternateContent>
            </w:r>
            <w:r w:rsidRPr="005B515E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1439217" wp14:editId="1A365B32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737870</wp:posOffset>
                      </wp:positionV>
                      <wp:extent cx="158750" cy="635"/>
                      <wp:effectExtent l="11430" t="11430" r="10795" b="698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36CE62" id="Прямая со стрелкой 6" o:spid="_x0000_s1026" type="#_x0000_t32" style="position:absolute;margin-left:4.3pt;margin-top:58.1pt;width:12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"/>
                  </w:pict>
                </mc:Fallback>
              </mc:AlternateContent>
            </w:r>
            <w:r w:rsidRPr="005B515E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8485D9D" wp14:editId="23F86203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942340</wp:posOffset>
                      </wp:positionV>
                      <wp:extent cx="158750" cy="0"/>
                      <wp:effectExtent l="11430" t="6350" r="10795" b="1270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7474C" id="Прямая со стрелкой 5" o:spid="_x0000_s1026" type="#_x0000_t32" style="position:absolute;margin-left:4.3pt;margin-top:74.2pt;width:12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"/>
                  </w:pict>
                </mc:Fallback>
              </mc:AlternateContent>
            </w:r>
            <w:r w:rsidRPr="005B515E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B3C381D" wp14:editId="51E270D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1544955</wp:posOffset>
                      </wp:positionV>
                      <wp:extent cx="158750" cy="635"/>
                      <wp:effectExtent l="11430" t="8890" r="10795" b="9525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E201F" id="Прямая со стрелкой 4" o:spid="_x0000_s1026" type="#_x0000_t32" style="position:absolute;margin-left:4.3pt;margin-top:121.65pt;width:12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"/>
                  </w:pict>
                </mc:Fallback>
              </mc:AlternateContent>
            </w:r>
            <w:r w:rsidRPr="005B515E">
              <w:rPr>
                <w:rFonts w:ascii="Times New Roman" w:eastAsia="Times New Roman" w:hAnsi="Times New Roman" w:cs="Times New Roman"/>
                <w:noProof/>
                <w:color w:val="000000"/>
                <w:spacing w:val="11"/>
                <w:sz w:val="28"/>
                <w:szCs w:val="28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0416F79" wp14:editId="4E24602F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1760220</wp:posOffset>
                      </wp:positionV>
                      <wp:extent cx="158750" cy="0"/>
                      <wp:effectExtent l="11430" t="5080" r="10795" b="1397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6340A" id="Прямая со стрелкой 3" o:spid="_x0000_s1026" type="#_x0000_t32" style="position:absolute;margin-left:4.3pt;margin-top:138.6pt;width:12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"/>
                  </w:pict>
                </mc:Fallback>
              </mc:AlternateContent>
            </w:r>
          </w:p>
        </w:tc>
      </w:tr>
    </w:tbl>
    <w:p w14:paraId="784618D6" w14:textId="77777777" w:rsidR="005B515E" w:rsidRPr="005B515E" w:rsidRDefault="005B515E" w:rsidP="005B515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8CD4842" w14:textId="77777777" w:rsidR="00344467" w:rsidRPr="00344467" w:rsidRDefault="00344467" w:rsidP="00344467">
      <w:pPr>
        <w:rPr>
          <w:rFonts w:ascii="Times New Roman" w:hAnsi="Times New Roman" w:cs="Times New Roman"/>
          <w:sz w:val="28"/>
          <w:szCs w:val="28"/>
        </w:rPr>
      </w:pPr>
      <w:r w:rsidRPr="00344467">
        <w:rPr>
          <w:rFonts w:ascii="Times New Roman" w:hAnsi="Times New Roman" w:cs="Times New Roman"/>
          <w:sz w:val="28"/>
          <w:szCs w:val="28"/>
        </w:rPr>
        <w:t>Примечания. При осуществлении строительства улиц и дорог по очередям резервные полосы, оставляемые для расширения проезжей части до расчетной, следует временно использовать для озеленения.</w:t>
      </w:r>
    </w:p>
    <w:p w14:paraId="4659CB97" w14:textId="77777777" w:rsidR="00344467" w:rsidRPr="00344467" w:rsidRDefault="00344467" w:rsidP="00344467">
      <w:pPr>
        <w:rPr>
          <w:rFonts w:ascii="Times New Roman" w:hAnsi="Times New Roman" w:cs="Times New Roman"/>
          <w:sz w:val="28"/>
          <w:szCs w:val="28"/>
        </w:rPr>
      </w:pPr>
      <w:r w:rsidRPr="00344467">
        <w:rPr>
          <w:rFonts w:ascii="Times New Roman" w:hAnsi="Times New Roman" w:cs="Times New Roman"/>
          <w:sz w:val="28"/>
          <w:szCs w:val="28"/>
        </w:rPr>
        <w:t>При небольшой интенсивности движения и двустороннем троллейбусном движении общую ширину проезжей части назначают не менее 10,5 м.</w:t>
      </w:r>
    </w:p>
    <w:p w14:paraId="7DE441DC" w14:textId="77777777" w:rsidR="00344467" w:rsidRPr="00344467" w:rsidRDefault="00344467" w:rsidP="00344467">
      <w:pPr>
        <w:rPr>
          <w:rFonts w:ascii="Times New Roman" w:hAnsi="Times New Roman" w:cs="Times New Roman"/>
          <w:sz w:val="28"/>
          <w:szCs w:val="28"/>
        </w:rPr>
      </w:pPr>
    </w:p>
    <w:p w14:paraId="38BF853D" w14:textId="77777777" w:rsidR="00344467" w:rsidRPr="00344467" w:rsidRDefault="00344467" w:rsidP="00344467">
      <w:pPr>
        <w:rPr>
          <w:rFonts w:ascii="Times New Roman" w:hAnsi="Times New Roman" w:cs="Times New Roman"/>
          <w:sz w:val="28"/>
          <w:szCs w:val="28"/>
        </w:rPr>
      </w:pPr>
      <w:r w:rsidRPr="00344467">
        <w:rPr>
          <w:rFonts w:ascii="Times New Roman" w:hAnsi="Times New Roman" w:cs="Times New Roman"/>
          <w:sz w:val="28"/>
          <w:szCs w:val="28"/>
        </w:rPr>
        <w:lastRenderedPageBreak/>
        <w:t>При предварительных расчетах пропускную способность одной полосы движения можно принимать по табл. XXXVI.3.</w:t>
      </w:r>
    </w:p>
    <w:p w14:paraId="32108543" w14:textId="5C4F84A1" w:rsidR="00A2759A" w:rsidRDefault="00344467" w:rsidP="00344467">
      <w:pPr>
        <w:rPr>
          <w:rFonts w:ascii="Times New Roman" w:hAnsi="Times New Roman" w:cs="Times New Roman"/>
          <w:sz w:val="28"/>
          <w:szCs w:val="28"/>
        </w:rPr>
      </w:pPr>
      <w:r w:rsidRPr="00344467">
        <w:rPr>
          <w:rFonts w:ascii="Times New Roman" w:hAnsi="Times New Roman" w:cs="Times New Roman"/>
          <w:sz w:val="28"/>
          <w:szCs w:val="28"/>
        </w:rPr>
        <w:t>Края проезжих частей улиц располагают так, чтобы они находились не далее 25 м от красных линий или чтобы между красной линией и проезжей частью оставалась свободная спланированная полоса шириной не менее 6 м для проезда пожарных машин, расположенная не ближе 5 м от линии застройки. Тупиковые проезды должны заканчиваться кольцевыми объездами радиусом 10 м или площадками размером 12x12 м. Наименьшая ширина проезжей части улиц может быть определена в соответствии с табл. XXXVI.</w:t>
      </w:r>
    </w:p>
    <w:p w14:paraId="719FEDF3" w14:textId="18B10AEC" w:rsidR="00D625ED" w:rsidRDefault="00D625ED" w:rsidP="00344467">
      <w:pPr>
        <w:rPr>
          <w:rFonts w:ascii="Times New Roman" w:hAnsi="Times New Roman" w:cs="Times New Roman"/>
          <w:sz w:val="28"/>
          <w:szCs w:val="28"/>
        </w:rPr>
      </w:pPr>
      <w:r w:rsidRPr="00D625ED">
        <w:drawing>
          <wp:inline distT="0" distB="0" distL="0" distR="0" wp14:anchorId="59829179" wp14:editId="26EDB17B">
            <wp:extent cx="5939790" cy="2926080"/>
            <wp:effectExtent l="0" t="0" r="381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CE4B0" w14:textId="77777777" w:rsidR="00CE088E" w:rsidRPr="00CE088E" w:rsidRDefault="00CE088E" w:rsidP="00CE088E">
      <w:pPr>
        <w:rPr>
          <w:rFonts w:ascii="Times New Roman" w:hAnsi="Times New Roman" w:cs="Times New Roman"/>
          <w:sz w:val="28"/>
          <w:szCs w:val="28"/>
        </w:rPr>
      </w:pPr>
      <w:r w:rsidRPr="00CE088E">
        <w:rPr>
          <w:rFonts w:ascii="Times New Roman" w:hAnsi="Times New Roman" w:cs="Times New Roman"/>
          <w:sz w:val="28"/>
          <w:szCs w:val="28"/>
        </w:rPr>
        <w:t xml:space="preserve">Ширину тротуаров устанавливают в зависимости от категории улицы, характера застройки и количества пешеходов, считая, что пешеход при движении занимает полосу шириной 0,75 м. При назначении ширины тротуара учитывают размещение магазинов и общественных учреждений, а также возможность использования тротуаров для прогулок населения по центральным улицам, набережным и </w:t>
      </w:r>
      <w:proofErr w:type="gramStart"/>
      <w:r w:rsidRPr="00CE088E">
        <w:rPr>
          <w:rFonts w:ascii="Times New Roman" w:hAnsi="Times New Roman" w:cs="Times New Roman"/>
          <w:sz w:val="28"/>
          <w:szCs w:val="28"/>
        </w:rPr>
        <w:t>т.п.</w:t>
      </w:r>
      <w:proofErr w:type="gramEnd"/>
    </w:p>
    <w:p w14:paraId="67BE1677" w14:textId="77777777" w:rsidR="00CE088E" w:rsidRPr="00CE088E" w:rsidRDefault="00CE088E" w:rsidP="00CE088E">
      <w:pPr>
        <w:rPr>
          <w:rFonts w:ascii="Times New Roman" w:hAnsi="Times New Roman" w:cs="Times New Roman"/>
          <w:sz w:val="28"/>
          <w:szCs w:val="28"/>
        </w:rPr>
      </w:pPr>
      <w:r w:rsidRPr="00CE088E">
        <w:rPr>
          <w:rFonts w:ascii="Times New Roman" w:hAnsi="Times New Roman" w:cs="Times New Roman"/>
          <w:sz w:val="28"/>
          <w:szCs w:val="28"/>
        </w:rPr>
        <w:t>Пропускная способность одной полосы тротуара составляет 600 – 1000 пешеходов в 1 ч. Минимальная ширина тротуара – 1,5 м и лишь в районах с индивидуальной застройкой может быть снижена до 1 м. У вокзалов, театров, станций метро тротуары уширяют за счет удаления застройки от красных линий внутрь квартала.</w:t>
      </w:r>
    </w:p>
    <w:p w14:paraId="0270CDF8" w14:textId="77777777" w:rsidR="00CE088E" w:rsidRPr="00CE088E" w:rsidRDefault="00CE088E" w:rsidP="00CE088E">
      <w:pPr>
        <w:rPr>
          <w:rFonts w:ascii="Times New Roman" w:hAnsi="Times New Roman" w:cs="Times New Roman"/>
          <w:sz w:val="28"/>
          <w:szCs w:val="28"/>
        </w:rPr>
      </w:pPr>
      <w:r w:rsidRPr="00CE088E">
        <w:rPr>
          <w:rFonts w:ascii="Times New Roman" w:hAnsi="Times New Roman" w:cs="Times New Roman"/>
          <w:sz w:val="28"/>
          <w:szCs w:val="28"/>
        </w:rPr>
        <w:t>В зависимости от общей ширины улицы тротуары можно располагать: рядом с проезжей частью; между полосами зеленых насаждений, отделяющими тротуар от проезжей части и от линий зданий; рядом с линией застройки, но с отделением от проезжей части полосой зеленых насаждений. В некоторых случаях между тротуаром и зеленой полосой может быть устроена велосипедная дорожка.</w:t>
      </w:r>
    </w:p>
    <w:p w14:paraId="1E4F6261" w14:textId="77777777" w:rsidR="007778CE" w:rsidRPr="007778CE" w:rsidRDefault="00CE088E" w:rsidP="007778C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E088E">
        <w:rPr>
          <w:rFonts w:ascii="Times New Roman" w:hAnsi="Times New Roman" w:cs="Times New Roman"/>
          <w:sz w:val="28"/>
          <w:szCs w:val="28"/>
        </w:rPr>
        <w:lastRenderedPageBreak/>
        <w:t>Трамвайные и троллейбусные мачты и столбы осветительной сети и линий связи устанавливают на тротуарах на расстоянии 0,35 – 0,50 м от его борта. В этом случае ширину тротуара увеличивают на 0,5 – 1,0 м. Большое значение для украшения улиц и улучшения их санитарно-гигиенических условий имеют зеленые насаждения. Разделительные зеленые полосы повышают безопасность движения. При установлении типа посадок учитывают общую ширину улиц, тротуара, расположение подземных коммуникаций и линий трамвая. В северных городах деревья сажают в 5 – 6 м от зданий с тем, чтобы не затенять окон. В южных городах, наоборот, для создания тени деревья приближают к домам, располагая их на расстоянии 2 – 3 м от дома. От края тротуара деревья и кустарники надо сажать на расстоянии: деревья – не менее 1 м, кустарники – 0,5 м. Ствол дерева следует размещать так, чтобы он находился на расстоянии не менее 0,5 м от</w:t>
      </w:r>
      <w:r w:rsidR="007778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778CE" w:rsidRPr="007778CE">
        <w:rPr>
          <w:rFonts w:ascii="Times New Roman" w:hAnsi="Times New Roman" w:cs="Times New Roman"/>
          <w:sz w:val="28"/>
          <w:szCs w:val="28"/>
          <w:lang w:val="ru-RU"/>
        </w:rPr>
        <w:t>подземных кабелей и 2 м от газопроводов. Между кронами деревьев и проводами осветительной сети и трамвая должен оставаться просвет не менее 1 м. Размещение зеленых насаждений на перекрестках улиц и площадей должно обеспечивать видимость и удобство движения. На широких улицах в пределах свободных полос можно устраивать газоны. В последующем эти полосы используют для уширения проезжей части, тротуаров или устройства трамвайных путей. В зависимости от типа зеленых насаждений полосы должны иметь ширину не менее указанной в табл. XXXVI.4.</w:t>
      </w:r>
    </w:p>
    <w:p w14:paraId="667DF0C9" w14:textId="77777777" w:rsidR="007778CE" w:rsidRPr="007778CE" w:rsidRDefault="007778CE" w:rsidP="007778C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778CE">
        <w:rPr>
          <w:rFonts w:ascii="Times New Roman" w:hAnsi="Times New Roman" w:cs="Times New Roman"/>
          <w:sz w:val="28"/>
          <w:szCs w:val="28"/>
          <w:lang w:val="ru-RU"/>
        </w:rPr>
        <w:t>Велосипедные дорожки устраивают на широких улицах, размещая между проезжей частью и тротуаром с каждой стороны. Желательно отделять велосипедную дорожку от проезжей части полосой газона.</w:t>
      </w:r>
    </w:p>
    <w:p w14:paraId="088B4F27" w14:textId="77777777" w:rsidR="007778CE" w:rsidRPr="007778CE" w:rsidRDefault="007778CE" w:rsidP="007778C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778CE">
        <w:rPr>
          <w:rFonts w:ascii="Times New Roman" w:hAnsi="Times New Roman" w:cs="Times New Roman"/>
          <w:sz w:val="28"/>
          <w:szCs w:val="28"/>
          <w:lang w:val="ru-RU"/>
        </w:rPr>
        <w:t>Ширину велосипедной дорожки принимают: для однополосного движения 1,5 м, для двухполосного 2,5 м. Если нельзя разделить движение по направлениям, то ширину велосипедной дорожки принимают равной 3,75 м, нанося по ее оси маркировочную линию.</w:t>
      </w:r>
    </w:p>
    <w:p w14:paraId="5AFCAE30" w14:textId="1C39CEA8" w:rsidR="00CE088E" w:rsidRDefault="007778CE" w:rsidP="007778C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778CE">
        <w:rPr>
          <w:rFonts w:ascii="Times New Roman" w:hAnsi="Times New Roman" w:cs="Times New Roman"/>
          <w:sz w:val="28"/>
          <w:szCs w:val="28"/>
          <w:lang w:val="ru-RU"/>
        </w:rPr>
        <w:t>Трамвайное полотно может быть расположено несколькими способами: посередине улицы, со смещением к одной стороне улицы или по двум сторонам бульвара (с каждой стороны по одной колее).</w:t>
      </w: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2943"/>
        <w:gridCol w:w="1842"/>
        <w:gridCol w:w="2836"/>
        <w:gridCol w:w="1950"/>
      </w:tblGrid>
      <w:tr w:rsidR="00EE1DD9" w:rsidRPr="00EE1DD9" w14:paraId="21461197" w14:textId="77777777" w:rsidTr="00056EB5">
        <w:tc>
          <w:tcPr>
            <w:tcW w:w="2943" w:type="dxa"/>
          </w:tcPr>
          <w:p w14:paraId="2CA79621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Тип зеленых насаждений</w:t>
            </w:r>
          </w:p>
        </w:tc>
        <w:tc>
          <w:tcPr>
            <w:tcW w:w="1842" w:type="dxa"/>
          </w:tcPr>
          <w:p w14:paraId="343745B5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Наименьшая ширина, м</w:t>
            </w:r>
          </w:p>
        </w:tc>
        <w:tc>
          <w:tcPr>
            <w:tcW w:w="2836" w:type="dxa"/>
          </w:tcPr>
          <w:p w14:paraId="477A02CD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Тип зеленых насаждений</w:t>
            </w:r>
          </w:p>
        </w:tc>
        <w:tc>
          <w:tcPr>
            <w:tcW w:w="1950" w:type="dxa"/>
          </w:tcPr>
          <w:p w14:paraId="2ECA4858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Наименьшая ширина, м</w:t>
            </w:r>
          </w:p>
        </w:tc>
      </w:tr>
      <w:tr w:rsidR="00EE1DD9" w:rsidRPr="00EE1DD9" w14:paraId="20169679" w14:textId="77777777" w:rsidTr="00056EB5">
        <w:tc>
          <w:tcPr>
            <w:tcW w:w="2943" w:type="dxa"/>
          </w:tcPr>
          <w:p w14:paraId="181D9B7C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Один ряд деревьев</w:t>
            </w:r>
          </w:p>
          <w:p w14:paraId="42E29E6B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Два ряда</w:t>
            </w:r>
          </w:p>
          <w:p w14:paraId="0AE43575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Полоса низкорослого кустарника</w:t>
            </w:r>
          </w:p>
        </w:tc>
        <w:tc>
          <w:tcPr>
            <w:tcW w:w="1842" w:type="dxa"/>
          </w:tcPr>
          <w:p w14:paraId="6FE38106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2,0</w:t>
            </w:r>
          </w:p>
          <w:p w14:paraId="05D9B3E0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5,0</w:t>
            </w:r>
          </w:p>
          <w:p w14:paraId="0BD6530C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0,8</w:t>
            </w:r>
          </w:p>
        </w:tc>
        <w:tc>
          <w:tcPr>
            <w:tcW w:w="2836" w:type="dxa"/>
          </w:tcPr>
          <w:p w14:paraId="383CAF74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Полоса среднего кустарника</w:t>
            </w:r>
          </w:p>
          <w:p w14:paraId="0B23C28C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 xml:space="preserve">Полоса крупного кустарника </w:t>
            </w:r>
          </w:p>
          <w:p w14:paraId="75EB1A52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Газон</w:t>
            </w:r>
          </w:p>
          <w:p w14:paraId="575DB519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 xml:space="preserve">Палисадник  </w:t>
            </w:r>
          </w:p>
        </w:tc>
        <w:tc>
          <w:tcPr>
            <w:tcW w:w="1950" w:type="dxa"/>
          </w:tcPr>
          <w:p w14:paraId="40F95CEB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1,0</w:t>
            </w:r>
          </w:p>
          <w:p w14:paraId="396E7F3C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F13EECC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1,2</w:t>
            </w:r>
          </w:p>
          <w:p w14:paraId="1ABCE553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BB65321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1,0</w:t>
            </w:r>
          </w:p>
          <w:p w14:paraId="7C9FF8BE" w14:textId="77777777" w:rsidR="00EE1DD9" w:rsidRPr="00EE1DD9" w:rsidRDefault="00EE1DD9" w:rsidP="00EE1DD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DD9">
              <w:rPr>
                <w:sz w:val="28"/>
                <w:szCs w:val="28"/>
              </w:rPr>
              <w:t>4-6</w:t>
            </w:r>
          </w:p>
        </w:tc>
      </w:tr>
    </w:tbl>
    <w:p w14:paraId="04B5E3E7" w14:textId="77777777" w:rsidR="00056EB5" w:rsidRPr="00056EB5" w:rsidRDefault="00056EB5" w:rsidP="00056EB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6E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Трамвайное полотно можно устраивать в одном уровне с проезжей частью и на самостоятельном полотне (рис. XXXVI.2). В последнем случае повышаются скорость и безопасность движения трамвая. Стоимость строительства и эксплуатации обособленного полотна дешевле, чем путей, уложенных в одном уровне с проезжей частью. Однако такое полотно затрудняет переезд с одной улицы на другую, и им не могут пользоваться другие виды транспорта. Поэтому обособленное полотно разрешается устраивать на улицах, где в каждом направлении движения проезжая часть имеет ширину не менее 6 м, а трамвайные линии пересекаются другими потоками движения не чаще чем через 300 м.</w:t>
      </w:r>
    </w:p>
    <w:p w14:paraId="50F4D6DB" w14:textId="77777777" w:rsidR="00056EB5" w:rsidRPr="00056EB5" w:rsidRDefault="00056EB5" w:rsidP="00056EB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6E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установлении ширины проезжей части улицы между трамвайным вагоном и кузовом автомобиля принимают зазор 0,4 м. Минимальное расстояние от оси пути до тротуара должно быть равно 2 м.</w:t>
      </w:r>
    </w:p>
    <w:p w14:paraId="70B9CF3B" w14:textId="225D0174" w:rsidR="00EE1DD9" w:rsidRDefault="00056EB5" w:rsidP="00056EB5">
      <w:pP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056EB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того чтобы предохранить асфальтобетонное покрытие от разрушения под влиянием вибрации трамвайных рельсов, их отделяют от</w:t>
      </w:r>
      <w:r w:rsidR="002E01E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</w:t>
      </w:r>
      <w:r w:rsidR="002E01E2" w:rsidRPr="002E01E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проезжей части полосой брусчатки или булыжной мостовой шириной 0,4 – 0,5 м. Более совершенны конструкции трамвайного полотна на бетонном основании с жесткой заделкой рельсов, исключающей возможность вибрации (рис. XXXVI.3).</w:t>
      </w:r>
    </w:p>
    <w:p w14:paraId="650D8413" w14:textId="4F33B3E7" w:rsidR="00CF264C" w:rsidRPr="007778CE" w:rsidRDefault="00CF264C" w:rsidP="00056EB5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2EC5B3F7" wp14:editId="7B7EEC14">
            <wp:extent cx="4846955" cy="1865630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955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B51EFF" w14:textId="77777777" w:rsidR="00A2759A" w:rsidRDefault="00A2759A" w:rsidP="005D2759">
      <w:pPr>
        <w:rPr>
          <w:rFonts w:ascii="Times New Roman" w:hAnsi="Times New Roman" w:cs="Times New Roman"/>
          <w:sz w:val="28"/>
          <w:szCs w:val="28"/>
        </w:rPr>
      </w:pPr>
    </w:p>
    <w:p w14:paraId="0EBCCD13" w14:textId="77777777" w:rsidR="00587AA9" w:rsidRPr="00587AA9" w:rsidRDefault="00587AA9" w:rsidP="00587AA9">
      <w:pPr>
        <w:rPr>
          <w:rFonts w:ascii="Times New Roman" w:hAnsi="Times New Roman" w:cs="Times New Roman"/>
          <w:sz w:val="28"/>
          <w:szCs w:val="28"/>
        </w:rPr>
      </w:pPr>
      <w:r w:rsidRPr="00587AA9">
        <w:rPr>
          <w:rFonts w:ascii="Times New Roman" w:hAnsi="Times New Roman" w:cs="Times New Roman"/>
          <w:sz w:val="28"/>
          <w:szCs w:val="28"/>
        </w:rPr>
        <w:t xml:space="preserve">Рис. ХХХVI. 2. Размеры трамвайного полотна: </w:t>
      </w:r>
    </w:p>
    <w:p w14:paraId="7C140DFE" w14:textId="77777777" w:rsidR="00587AA9" w:rsidRPr="00587AA9" w:rsidRDefault="00587AA9" w:rsidP="00587AA9">
      <w:pPr>
        <w:rPr>
          <w:rFonts w:ascii="Times New Roman" w:hAnsi="Times New Roman" w:cs="Times New Roman"/>
          <w:sz w:val="28"/>
          <w:szCs w:val="28"/>
        </w:rPr>
      </w:pPr>
      <w:r w:rsidRPr="00587AA9">
        <w:rPr>
          <w:rFonts w:ascii="Times New Roman" w:hAnsi="Times New Roman" w:cs="Times New Roman"/>
          <w:sz w:val="28"/>
          <w:szCs w:val="28"/>
        </w:rPr>
        <w:t xml:space="preserve">а - при установке мачт между путями; б - при поперечной подвеске проводов (цифры </w:t>
      </w:r>
    </w:p>
    <w:p w14:paraId="2869BD0A" w14:textId="77777777" w:rsidR="00587AA9" w:rsidRPr="00587AA9" w:rsidRDefault="00587AA9" w:rsidP="00587AA9">
      <w:pPr>
        <w:rPr>
          <w:rFonts w:ascii="Times New Roman" w:hAnsi="Times New Roman" w:cs="Times New Roman"/>
          <w:sz w:val="28"/>
          <w:szCs w:val="28"/>
        </w:rPr>
      </w:pPr>
      <w:r w:rsidRPr="00587AA9">
        <w:rPr>
          <w:rFonts w:ascii="Times New Roman" w:hAnsi="Times New Roman" w:cs="Times New Roman"/>
          <w:sz w:val="28"/>
          <w:szCs w:val="28"/>
        </w:rPr>
        <w:t>в скобках относятся к устройству обособленного трамвайного полотна)</w:t>
      </w:r>
    </w:p>
    <w:p w14:paraId="641C8245" w14:textId="07C8EBD8" w:rsidR="007C01EE" w:rsidRDefault="00587AA9" w:rsidP="002A19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D3B5774" wp14:editId="032A2FFB">
            <wp:extent cx="4608830" cy="2646045"/>
            <wp:effectExtent l="0" t="0" r="1270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830" cy="264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8B9675" w14:textId="77777777" w:rsidR="00EF2EFA" w:rsidRPr="00EF2EFA" w:rsidRDefault="00EF2EFA" w:rsidP="00EF2EFA">
      <w:pPr>
        <w:rPr>
          <w:rFonts w:ascii="Times New Roman" w:hAnsi="Times New Roman" w:cs="Times New Roman"/>
          <w:sz w:val="28"/>
          <w:szCs w:val="28"/>
        </w:rPr>
      </w:pPr>
      <w:r w:rsidRPr="00EF2EFA">
        <w:rPr>
          <w:rFonts w:ascii="Times New Roman" w:hAnsi="Times New Roman" w:cs="Times New Roman"/>
          <w:sz w:val="28"/>
          <w:szCs w:val="28"/>
        </w:rPr>
        <w:t xml:space="preserve">Рис. ХХХVI 3 </w:t>
      </w:r>
      <w:proofErr w:type="gramStart"/>
      <w:r w:rsidRPr="00EF2EFA">
        <w:rPr>
          <w:rFonts w:ascii="Times New Roman" w:hAnsi="Times New Roman" w:cs="Times New Roman"/>
          <w:sz w:val="28"/>
          <w:szCs w:val="28"/>
        </w:rPr>
        <w:t>Конструкция  трамвайных</w:t>
      </w:r>
      <w:proofErr w:type="gramEnd"/>
      <w:r w:rsidRPr="00EF2EFA">
        <w:rPr>
          <w:rFonts w:ascii="Times New Roman" w:hAnsi="Times New Roman" w:cs="Times New Roman"/>
          <w:sz w:val="28"/>
          <w:szCs w:val="28"/>
        </w:rPr>
        <w:t xml:space="preserve"> путей:</w:t>
      </w:r>
    </w:p>
    <w:p w14:paraId="6017BDB9" w14:textId="77777777" w:rsidR="00EF2EFA" w:rsidRPr="00EF2EFA" w:rsidRDefault="00EF2EFA" w:rsidP="00EF2EFA">
      <w:pPr>
        <w:rPr>
          <w:rFonts w:ascii="Times New Roman" w:hAnsi="Times New Roman" w:cs="Times New Roman"/>
          <w:sz w:val="28"/>
          <w:szCs w:val="28"/>
        </w:rPr>
      </w:pPr>
      <w:r w:rsidRPr="00EF2EFA">
        <w:rPr>
          <w:rFonts w:ascii="Times New Roman" w:hAnsi="Times New Roman" w:cs="Times New Roman"/>
          <w:sz w:val="28"/>
          <w:szCs w:val="28"/>
        </w:rPr>
        <w:t xml:space="preserve">а – </w:t>
      </w:r>
      <w:proofErr w:type="spellStart"/>
      <w:r w:rsidRPr="00EF2EFA">
        <w:rPr>
          <w:rFonts w:ascii="Times New Roman" w:hAnsi="Times New Roman" w:cs="Times New Roman"/>
          <w:sz w:val="28"/>
          <w:szCs w:val="28"/>
        </w:rPr>
        <w:t>шпально</w:t>
      </w:r>
      <w:proofErr w:type="spellEnd"/>
      <w:r w:rsidRPr="00EF2EFA">
        <w:rPr>
          <w:rFonts w:ascii="Times New Roman" w:hAnsi="Times New Roman" w:cs="Times New Roman"/>
          <w:sz w:val="28"/>
          <w:szCs w:val="28"/>
        </w:rPr>
        <w:t xml:space="preserve"> бетонное основание; б - </w:t>
      </w:r>
      <w:proofErr w:type="spellStart"/>
      <w:r w:rsidRPr="00EF2EFA">
        <w:rPr>
          <w:rFonts w:ascii="Times New Roman" w:hAnsi="Times New Roman" w:cs="Times New Roman"/>
          <w:sz w:val="28"/>
          <w:szCs w:val="28"/>
        </w:rPr>
        <w:t>авкернов</w:t>
      </w:r>
      <w:proofErr w:type="spellEnd"/>
      <w:r w:rsidRPr="00EF2EFA">
        <w:rPr>
          <w:rFonts w:ascii="Times New Roman" w:hAnsi="Times New Roman" w:cs="Times New Roman"/>
          <w:sz w:val="28"/>
          <w:szCs w:val="28"/>
        </w:rPr>
        <w:t xml:space="preserve"> основание;</w:t>
      </w:r>
    </w:p>
    <w:p w14:paraId="09D65D65" w14:textId="77777777" w:rsidR="00EF2EFA" w:rsidRPr="00EF2EFA" w:rsidRDefault="00EF2EFA" w:rsidP="00EF2EFA">
      <w:pPr>
        <w:rPr>
          <w:rFonts w:ascii="Times New Roman" w:hAnsi="Times New Roman" w:cs="Times New Roman"/>
          <w:sz w:val="28"/>
          <w:szCs w:val="28"/>
        </w:rPr>
      </w:pPr>
      <w:r w:rsidRPr="00EF2EFA">
        <w:rPr>
          <w:rFonts w:ascii="Times New Roman" w:hAnsi="Times New Roman" w:cs="Times New Roman"/>
          <w:sz w:val="28"/>
          <w:szCs w:val="28"/>
        </w:rPr>
        <w:t xml:space="preserve">1 - рельсы; 2 - металлические тяги; 3- бетон, 4-битум с </w:t>
      </w:r>
      <w:proofErr w:type="spellStart"/>
      <w:r w:rsidRPr="00EF2EFA">
        <w:rPr>
          <w:rFonts w:ascii="Times New Roman" w:hAnsi="Times New Roman" w:cs="Times New Roman"/>
          <w:sz w:val="28"/>
          <w:szCs w:val="28"/>
        </w:rPr>
        <w:t>волоквистым</w:t>
      </w:r>
      <w:proofErr w:type="spellEnd"/>
      <w:r w:rsidRPr="00EF2EFA">
        <w:rPr>
          <w:rFonts w:ascii="Times New Roman" w:hAnsi="Times New Roman" w:cs="Times New Roman"/>
          <w:sz w:val="28"/>
          <w:szCs w:val="28"/>
        </w:rPr>
        <w:t xml:space="preserve"> заполнителем; 5-асфальтобетон; 6 -шпалы, 7- анкеры; 8 - </w:t>
      </w:r>
      <w:proofErr w:type="gramStart"/>
      <w:r w:rsidRPr="00EF2EFA">
        <w:rPr>
          <w:rFonts w:ascii="Times New Roman" w:hAnsi="Times New Roman" w:cs="Times New Roman"/>
          <w:sz w:val="28"/>
          <w:szCs w:val="28"/>
        </w:rPr>
        <w:t>металлические  пластины</w:t>
      </w:r>
      <w:proofErr w:type="gramEnd"/>
    </w:p>
    <w:p w14:paraId="11CD3516" w14:textId="77777777" w:rsidR="00D00780" w:rsidRPr="00D00780" w:rsidRDefault="00D00780" w:rsidP="00D00780">
      <w:pPr>
        <w:rPr>
          <w:rFonts w:ascii="Times New Roman" w:hAnsi="Times New Roman" w:cs="Times New Roman"/>
          <w:sz w:val="28"/>
          <w:szCs w:val="28"/>
        </w:rPr>
      </w:pPr>
      <w:r w:rsidRPr="00D00780">
        <w:rPr>
          <w:rFonts w:ascii="Times New Roman" w:hAnsi="Times New Roman" w:cs="Times New Roman"/>
          <w:sz w:val="28"/>
          <w:szCs w:val="28"/>
        </w:rPr>
        <w:t>Минимальный радиус кривой трамвайной линии принимают 20 м. На кривых малых радиусов уширяют колею, наружный рельс располагают выше внутреннего и увеличивают расстояние между осями колеи на величину выноса угла вагона и свеса середины вагона.</w:t>
      </w:r>
    </w:p>
    <w:p w14:paraId="121986E4" w14:textId="77777777" w:rsidR="006A794B" w:rsidRPr="006A794B" w:rsidRDefault="00D00780" w:rsidP="006A794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00780">
        <w:rPr>
          <w:rFonts w:ascii="Times New Roman" w:hAnsi="Times New Roman" w:cs="Times New Roman"/>
          <w:sz w:val="28"/>
          <w:szCs w:val="28"/>
        </w:rPr>
        <w:t>Движение трамвая по городским улицам сопровождается значительным шумом и вызывает неприятную вибрацию зданий. Поэтому е больших городах трамвайные линии с наиболее оживленных улиц переносят</w:t>
      </w:r>
      <w:r w:rsidR="006A79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A794B" w:rsidRPr="006A794B">
        <w:rPr>
          <w:rFonts w:ascii="Times New Roman" w:hAnsi="Times New Roman" w:cs="Times New Roman"/>
          <w:sz w:val="28"/>
          <w:szCs w:val="28"/>
          <w:lang w:val="ru-RU"/>
        </w:rPr>
        <w:t>на менее загруженные параллельные улицы или заменяют трамвай более совершенным автобусным и троллейбусным транспортом.</w:t>
      </w:r>
    </w:p>
    <w:p w14:paraId="420C60AF" w14:textId="3DBF05B5" w:rsidR="00EF2EFA" w:rsidRDefault="006A794B" w:rsidP="006A794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A794B">
        <w:rPr>
          <w:rFonts w:ascii="Times New Roman" w:hAnsi="Times New Roman" w:cs="Times New Roman"/>
          <w:sz w:val="28"/>
          <w:szCs w:val="28"/>
          <w:lang w:val="ru-RU"/>
        </w:rPr>
        <w:t>Подземные коммуникации располагают под проезжей частью улицы, тротуарами и зелеными насаждениями. Улицы современных больших городов проектируют с учетом расположения и создания благоприятных условий эксплуатации сложного и разнообразного подземного хозяйства. К подземным сооружениям относят ливневую и хозяйственную канализацию, водопровод, газопроводы, линии теплофикации, дренажи, электрические кабели высокого, и низкого напряжения различного назначения, кабели телефонные, телеграфные, радиовещательные, пожарной сигнализации и специального назначения.</w:t>
      </w:r>
    </w:p>
    <w:p w14:paraId="644ABA68" w14:textId="102D91ED" w:rsidR="004A4E20" w:rsidRDefault="004A4E20" w:rsidP="006A794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A4E20">
        <w:rPr>
          <w:rFonts w:ascii="Times New Roman" w:hAnsi="Times New Roman" w:cs="Times New Roman"/>
          <w:sz w:val="28"/>
          <w:szCs w:val="28"/>
          <w:lang w:val="ru-RU"/>
        </w:rPr>
        <w:t xml:space="preserve">Все подземные сети располагают на разных уровнях от поверхности проезжей части, что облегчает устройство их пересечений при присоединении домов. В плане их располагают параллельно линии застройки </w:t>
      </w:r>
      <w:r w:rsidRPr="004A4E20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и оси улицы на различных расстояниях от линии застройки, чтобы при </w:t>
      </w:r>
      <w:proofErr w:type="spellStart"/>
      <w:r w:rsidRPr="004A4E20">
        <w:rPr>
          <w:rFonts w:ascii="Times New Roman" w:hAnsi="Times New Roman" w:cs="Times New Roman"/>
          <w:sz w:val="28"/>
          <w:szCs w:val="28"/>
          <w:lang w:val="ru-RU"/>
        </w:rPr>
        <w:t>проложении</w:t>
      </w:r>
      <w:proofErr w:type="spellEnd"/>
      <w:r w:rsidRPr="004A4E20">
        <w:rPr>
          <w:rFonts w:ascii="Times New Roman" w:hAnsi="Times New Roman" w:cs="Times New Roman"/>
          <w:sz w:val="28"/>
          <w:szCs w:val="28"/>
          <w:lang w:val="ru-RU"/>
        </w:rPr>
        <w:t xml:space="preserve"> новых или ремонте старых сетей не повредить другие коммуникации. Особое внимание обращается на прокладку кабелей высокого напряжения.</w:t>
      </w: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532"/>
        <w:gridCol w:w="1155"/>
        <w:gridCol w:w="1134"/>
        <w:gridCol w:w="1701"/>
        <w:gridCol w:w="1559"/>
        <w:gridCol w:w="1270"/>
        <w:gridCol w:w="6"/>
        <w:gridCol w:w="1275"/>
      </w:tblGrid>
      <w:tr w:rsidR="00EE144C" w:rsidRPr="00EE144C" w14:paraId="0CE9FE6F" w14:textId="77777777" w:rsidTr="00A63C7A">
        <w:trPr>
          <w:trHeight w:val="647"/>
        </w:trPr>
        <w:tc>
          <w:tcPr>
            <w:tcW w:w="2532" w:type="dxa"/>
            <w:vMerge w:val="restart"/>
          </w:tcPr>
          <w:p w14:paraId="609C2B3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62340BF7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1BBFB2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239E69F3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F5348E7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9208430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Подземные сооружения</w:t>
            </w:r>
          </w:p>
        </w:tc>
        <w:tc>
          <w:tcPr>
            <w:tcW w:w="8100" w:type="dxa"/>
            <w:gridSpan w:val="7"/>
          </w:tcPr>
          <w:p w14:paraId="3F7BD6BE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Рекомендуемые расстояния от подземных сооружений м, до</w:t>
            </w:r>
          </w:p>
        </w:tc>
      </w:tr>
      <w:tr w:rsidR="00EE144C" w:rsidRPr="00EE144C" w14:paraId="15744BA3" w14:textId="77777777" w:rsidTr="00A63C7A">
        <w:trPr>
          <w:trHeight w:val="186"/>
        </w:trPr>
        <w:tc>
          <w:tcPr>
            <w:tcW w:w="2532" w:type="dxa"/>
            <w:vMerge/>
          </w:tcPr>
          <w:p w14:paraId="07D29FC6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5" w:type="dxa"/>
            <w:vMerge w:val="restart"/>
          </w:tcPr>
          <w:p w14:paraId="3648324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ABE260A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 xml:space="preserve">Линии </w:t>
            </w:r>
            <w:proofErr w:type="spellStart"/>
            <w:proofErr w:type="gramStart"/>
            <w:r w:rsidRPr="00EE144C">
              <w:rPr>
                <w:sz w:val="28"/>
                <w:szCs w:val="28"/>
              </w:rPr>
              <w:t>заст</w:t>
            </w:r>
            <w:proofErr w:type="spellEnd"/>
            <w:r w:rsidRPr="00EE144C">
              <w:rPr>
                <w:sz w:val="28"/>
                <w:szCs w:val="28"/>
              </w:rPr>
              <w:t>-ройки</w:t>
            </w:r>
            <w:proofErr w:type="gramEnd"/>
            <w:r w:rsidRPr="00EE144C">
              <w:rPr>
                <w:sz w:val="28"/>
                <w:szCs w:val="28"/>
              </w:rPr>
              <w:t xml:space="preserve"> зданий</w:t>
            </w:r>
          </w:p>
        </w:tc>
        <w:tc>
          <w:tcPr>
            <w:tcW w:w="1134" w:type="dxa"/>
            <w:vMerge w:val="restart"/>
          </w:tcPr>
          <w:p w14:paraId="3BC6095A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Мачт и столбов наружного освещения контактной сети и связи</w:t>
            </w:r>
          </w:p>
        </w:tc>
        <w:tc>
          <w:tcPr>
            <w:tcW w:w="1701" w:type="dxa"/>
            <w:vMerge w:val="restart"/>
          </w:tcPr>
          <w:p w14:paraId="3761929E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EE144C">
              <w:rPr>
                <w:sz w:val="28"/>
                <w:szCs w:val="28"/>
              </w:rPr>
              <w:t>Трамвай-</w:t>
            </w:r>
            <w:proofErr w:type="spellStart"/>
            <w:r w:rsidRPr="00EE144C">
              <w:rPr>
                <w:sz w:val="28"/>
                <w:szCs w:val="28"/>
              </w:rPr>
              <w:t>ных</w:t>
            </w:r>
            <w:proofErr w:type="spellEnd"/>
            <w:proofErr w:type="gramEnd"/>
          </w:p>
          <w:p w14:paraId="354297D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 xml:space="preserve">путей (от крайнего рельса) </w:t>
            </w:r>
          </w:p>
        </w:tc>
        <w:tc>
          <w:tcPr>
            <w:tcW w:w="1559" w:type="dxa"/>
            <w:vMerge w:val="restart"/>
          </w:tcPr>
          <w:p w14:paraId="56C79773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EE144C">
              <w:rPr>
                <w:sz w:val="28"/>
                <w:szCs w:val="28"/>
              </w:rPr>
              <w:t>Путепро-водов</w:t>
            </w:r>
            <w:proofErr w:type="spellEnd"/>
            <w:proofErr w:type="gramEnd"/>
            <w:r w:rsidRPr="00EE144C">
              <w:rPr>
                <w:sz w:val="28"/>
                <w:szCs w:val="28"/>
              </w:rPr>
              <w:t xml:space="preserve">, тоннелей и других </w:t>
            </w:r>
            <w:proofErr w:type="spellStart"/>
            <w:r w:rsidRPr="00EE144C">
              <w:rPr>
                <w:sz w:val="28"/>
                <w:szCs w:val="28"/>
              </w:rPr>
              <w:t>искусст</w:t>
            </w:r>
            <w:proofErr w:type="spellEnd"/>
            <w:r w:rsidRPr="00EE144C">
              <w:rPr>
                <w:sz w:val="28"/>
                <w:szCs w:val="28"/>
              </w:rPr>
              <w:t xml:space="preserve">-венных </w:t>
            </w:r>
            <w:proofErr w:type="spellStart"/>
            <w:r w:rsidRPr="00EE144C">
              <w:rPr>
                <w:sz w:val="28"/>
                <w:szCs w:val="28"/>
              </w:rPr>
              <w:t>сооруже-ний</w:t>
            </w:r>
            <w:proofErr w:type="spellEnd"/>
            <w:r w:rsidRPr="00EE144C">
              <w:rPr>
                <w:sz w:val="28"/>
                <w:szCs w:val="28"/>
              </w:rPr>
              <w:t xml:space="preserve"> (от стен или опор)</w:t>
            </w:r>
          </w:p>
        </w:tc>
        <w:tc>
          <w:tcPr>
            <w:tcW w:w="2551" w:type="dxa"/>
            <w:gridSpan w:val="3"/>
          </w:tcPr>
          <w:p w14:paraId="420A0526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Зеленых насаждений</w:t>
            </w:r>
          </w:p>
        </w:tc>
      </w:tr>
      <w:tr w:rsidR="00EE144C" w:rsidRPr="00EE144C" w14:paraId="4D718BA3" w14:textId="77777777" w:rsidTr="00A63C7A">
        <w:trPr>
          <w:trHeight w:val="119"/>
        </w:trPr>
        <w:tc>
          <w:tcPr>
            <w:tcW w:w="2532" w:type="dxa"/>
            <w:vMerge/>
          </w:tcPr>
          <w:p w14:paraId="298674F9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5" w:type="dxa"/>
            <w:vMerge/>
          </w:tcPr>
          <w:p w14:paraId="2642363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5527D4C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14:paraId="741B5BA4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14:paraId="589791F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14:paraId="49C8C15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35AF3C4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1EA7E5F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2A2E8987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деревьев</w:t>
            </w:r>
          </w:p>
        </w:tc>
        <w:tc>
          <w:tcPr>
            <w:tcW w:w="1275" w:type="dxa"/>
          </w:tcPr>
          <w:p w14:paraId="565ED47C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F0A8E17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22F9B13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600F7E6A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EE144C">
              <w:rPr>
                <w:sz w:val="28"/>
                <w:szCs w:val="28"/>
              </w:rPr>
              <w:t>кустар</w:t>
            </w:r>
            <w:proofErr w:type="spellEnd"/>
            <w:r w:rsidRPr="00EE144C">
              <w:rPr>
                <w:sz w:val="28"/>
                <w:szCs w:val="28"/>
              </w:rPr>
              <w:t>-ников</w:t>
            </w:r>
            <w:proofErr w:type="gramEnd"/>
          </w:p>
        </w:tc>
      </w:tr>
      <w:tr w:rsidR="00EE144C" w:rsidRPr="00EE144C" w14:paraId="198DA6B0" w14:textId="77777777" w:rsidTr="00A63C7A">
        <w:tc>
          <w:tcPr>
            <w:tcW w:w="2532" w:type="dxa"/>
          </w:tcPr>
          <w:p w14:paraId="1806D1F8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Газопроводы низкого давления (до 0,05 кгс/см²)</w:t>
            </w:r>
          </w:p>
          <w:p w14:paraId="58B1E43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Водопроводы</w:t>
            </w:r>
          </w:p>
          <w:p w14:paraId="3B8C287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Канализация и водостоки</w:t>
            </w:r>
          </w:p>
          <w:p w14:paraId="0AF9DA1E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Дренажи</w:t>
            </w:r>
          </w:p>
          <w:p w14:paraId="2E3165CD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Теплопроводы</w:t>
            </w:r>
          </w:p>
          <w:p w14:paraId="381B2617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after="120"/>
              <w:jc w:val="both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Трубопроводы горючих жидкостей</w:t>
            </w:r>
          </w:p>
        </w:tc>
        <w:tc>
          <w:tcPr>
            <w:tcW w:w="1155" w:type="dxa"/>
          </w:tcPr>
          <w:p w14:paraId="0491182D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4D592554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FF9DD1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5FA3591A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5,0</w:t>
            </w:r>
          </w:p>
          <w:p w14:paraId="189E18A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  <w:p w14:paraId="0423BEB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A575CD9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  <w:p w14:paraId="3491D4CA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5,0</w:t>
            </w:r>
          </w:p>
          <w:p w14:paraId="599D08B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  <w:p w14:paraId="78638128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5EDC56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7E378C01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0,5</w:t>
            </w:r>
          </w:p>
          <w:p w14:paraId="34030E7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44F51E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207221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06B3349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  <w:p w14:paraId="23F5E1E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AE7E1E3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1CD1972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2FA1B81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6A215321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B7EF8F9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71223614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4881A45C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308B4A7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6AB3B5E7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0B564B7E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89ADBD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37EFBFDC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03A03A16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</w:tc>
        <w:tc>
          <w:tcPr>
            <w:tcW w:w="1559" w:type="dxa"/>
          </w:tcPr>
          <w:p w14:paraId="34E1055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  <w:p w14:paraId="37964F38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69D9CF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3D59219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5,0</w:t>
            </w:r>
          </w:p>
          <w:p w14:paraId="53528FE3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  <w:p w14:paraId="2166EA4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0435A3F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1,0</w:t>
            </w:r>
          </w:p>
          <w:p w14:paraId="18DF36B6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464295A5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3,0</w:t>
            </w:r>
          </w:p>
        </w:tc>
        <w:tc>
          <w:tcPr>
            <w:tcW w:w="1270" w:type="dxa"/>
          </w:tcPr>
          <w:p w14:paraId="0373B742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094A0A10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7870CC4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A5A5A33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1743213C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055EB1F3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1CDD5EC4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  <w:p w14:paraId="73895479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767AACE6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1,5</w:t>
            </w:r>
          </w:p>
        </w:tc>
        <w:tc>
          <w:tcPr>
            <w:tcW w:w="1281" w:type="dxa"/>
            <w:gridSpan w:val="2"/>
          </w:tcPr>
          <w:p w14:paraId="5B47F900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2,0</w:t>
            </w:r>
          </w:p>
          <w:p w14:paraId="7328622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6F4AFE69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B0EE67A" w14:textId="4C0C60F6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82E158D" wp14:editId="4C86022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52070</wp:posOffset>
                      </wp:positionV>
                      <wp:extent cx="204470" cy="0"/>
                      <wp:effectExtent l="7620" t="5080" r="6985" b="13970"/>
                      <wp:wrapNone/>
                      <wp:docPr id="16" name="Прямая со стрелкой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9B9B62" id="Прямая со стрелкой 16" o:spid="_x0000_s1026" type="#_x0000_t32" style="position:absolute;margin-left:15pt;margin-top:4.1pt;width:16.1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"/>
                  </w:pict>
                </mc:Fallback>
              </mc:AlternateContent>
            </w:r>
          </w:p>
          <w:p w14:paraId="75AC922F" w14:textId="1977A8E0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AFD9D8F" wp14:editId="1FF8739A">
                      <wp:simplePos x="0" y="0"/>
                      <wp:positionH relativeFrom="column">
                        <wp:posOffset>203835</wp:posOffset>
                      </wp:positionH>
                      <wp:positionV relativeFrom="paragraph">
                        <wp:posOffset>106680</wp:posOffset>
                      </wp:positionV>
                      <wp:extent cx="204470" cy="0"/>
                      <wp:effectExtent l="11430" t="6985" r="12700" b="12065"/>
                      <wp:wrapNone/>
                      <wp:docPr id="15" name="Прямая со стрелкой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8AC58E" id="Прямая со стрелкой 15" o:spid="_x0000_s1026" type="#_x0000_t32" style="position:absolute;margin-left:16.05pt;margin-top:8.4pt;width:16.1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"/>
                  </w:pict>
                </mc:Fallback>
              </mc:AlternateContent>
            </w:r>
          </w:p>
          <w:p w14:paraId="78711A4B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14:paraId="260AADF4" w14:textId="72867078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E9260E6" wp14:editId="21772300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80010</wp:posOffset>
                      </wp:positionV>
                      <wp:extent cx="204470" cy="0"/>
                      <wp:effectExtent l="5715" t="8255" r="8890" b="10795"/>
                      <wp:wrapNone/>
                      <wp:docPr id="14" name="Прямая со стрелкой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AB7DA" id="Прямая со стрелкой 14" o:spid="_x0000_s1026" type="#_x0000_t32" style="position:absolute;margin-left:17.1pt;margin-top:6.3pt;width:16.1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"/>
                  </w:pict>
                </mc:Fallback>
              </mc:AlternateContent>
            </w:r>
          </w:p>
          <w:p w14:paraId="02C0231D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1,0</w:t>
            </w:r>
          </w:p>
          <w:p w14:paraId="200FCF3A" w14:textId="77777777" w:rsidR="00EE144C" w:rsidRPr="00EE144C" w:rsidRDefault="00EE144C" w:rsidP="00EE144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E144C">
              <w:rPr>
                <w:sz w:val="28"/>
                <w:szCs w:val="28"/>
              </w:rPr>
              <w:t>1,0</w:t>
            </w:r>
          </w:p>
        </w:tc>
      </w:tr>
    </w:tbl>
    <w:p w14:paraId="6A406468" w14:textId="77777777" w:rsidR="00EE144C" w:rsidRPr="00EE144C" w:rsidRDefault="00EE144C" w:rsidP="00EE144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6FC5B443" w14:textId="77777777" w:rsidR="000B07C7" w:rsidRPr="000B07C7" w:rsidRDefault="000B07C7" w:rsidP="000B07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B07C7">
        <w:rPr>
          <w:rFonts w:ascii="Times New Roman" w:hAnsi="Times New Roman" w:cs="Times New Roman"/>
          <w:sz w:val="28"/>
          <w:szCs w:val="28"/>
          <w:lang w:val="ru-RU"/>
        </w:rPr>
        <w:t>Расстояния от подземных сооружений до застройки, зеленых насаждений, столбов освещения и других устройств приведены в табл. XXXVI.5.</w:t>
      </w:r>
    </w:p>
    <w:p w14:paraId="3F43E7B9" w14:textId="623E80DF" w:rsidR="00EE144C" w:rsidRDefault="000B07C7" w:rsidP="000B07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B07C7">
        <w:rPr>
          <w:rFonts w:ascii="Times New Roman" w:hAnsi="Times New Roman" w:cs="Times New Roman"/>
          <w:sz w:val="28"/>
          <w:szCs w:val="28"/>
          <w:lang w:val="ru-RU"/>
        </w:rPr>
        <w:t>Глубина заложения подземных сетей составляет: для кабелей слабого и сильного тока – 0,6 – 0,8, м, телефона в блоках – 0,8 – 1,3 м, теплосети – 1,3 – 2,0 м.</w:t>
      </w:r>
    </w:p>
    <w:p w14:paraId="12E2D6CD" w14:textId="178DE32F" w:rsidR="000B07C7" w:rsidRDefault="000B07C7" w:rsidP="000B07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B07C7">
        <w:lastRenderedPageBreak/>
        <w:drawing>
          <wp:inline distT="0" distB="0" distL="0" distR="0" wp14:anchorId="27B9BF6C" wp14:editId="48E36B8A">
            <wp:extent cx="5939790" cy="5287645"/>
            <wp:effectExtent l="0" t="0" r="381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2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14523" w14:textId="7343924D" w:rsidR="00F753B7" w:rsidRDefault="00F753B7" w:rsidP="000B07C7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65CD9FF8" wp14:editId="00F56B38">
            <wp:extent cx="3645535" cy="3462655"/>
            <wp:effectExtent l="0" t="0" r="0" b="444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535" cy="3462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7BBED0" w14:textId="77777777" w:rsidR="00421CF1" w:rsidRPr="00421CF1" w:rsidRDefault="00421CF1" w:rsidP="00421CF1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21CF1">
        <w:rPr>
          <w:rFonts w:ascii="Times New Roman" w:hAnsi="Times New Roman" w:cs="Times New Roman"/>
          <w:sz w:val="28"/>
          <w:szCs w:val="28"/>
          <w:lang w:val="ru-RU"/>
        </w:rPr>
        <w:t>Рис. ХХХVI.4. Схема коллектора прямоугольного сечения:</w:t>
      </w:r>
    </w:p>
    <w:p w14:paraId="5A540E06" w14:textId="77777777" w:rsidR="00421CF1" w:rsidRPr="00421CF1" w:rsidRDefault="00421CF1" w:rsidP="00421CF1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21CF1">
        <w:rPr>
          <w:rFonts w:ascii="Times New Roman" w:hAnsi="Times New Roman" w:cs="Times New Roman"/>
          <w:sz w:val="28"/>
          <w:szCs w:val="28"/>
          <w:lang w:val="ru-RU"/>
        </w:rPr>
        <w:lastRenderedPageBreak/>
        <w:t>1 - кабели силовые; 2-кабели связи; 3 - резерв; 4 - полки для кабеля; 5- водопровод; б - теплосети; 7 - железобетон</w:t>
      </w:r>
    </w:p>
    <w:p w14:paraId="3A26DF84" w14:textId="77777777" w:rsidR="000D5FE4" w:rsidRPr="000D5FE4" w:rsidRDefault="000D5FE4" w:rsidP="000D5FE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D5FE4">
        <w:rPr>
          <w:rFonts w:ascii="Times New Roman" w:hAnsi="Times New Roman" w:cs="Times New Roman"/>
          <w:sz w:val="28"/>
          <w:szCs w:val="28"/>
          <w:lang w:val="ru-RU"/>
        </w:rPr>
        <w:t>Рекомендуемые расстояния между подземными сетями указаны в табл. XXXVI.6.</w:t>
      </w:r>
    </w:p>
    <w:p w14:paraId="0059A240" w14:textId="77777777" w:rsidR="000D5FE4" w:rsidRPr="000D5FE4" w:rsidRDefault="000D5FE4" w:rsidP="000D5FE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D5FE4">
        <w:rPr>
          <w:rFonts w:ascii="Times New Roman" w:hAnsi="Times New Roman" w:cs="Times New Roman"/>
          <w:sz w:val="28"/>
          <w:szCs w:val="28"/>
          <w:lang w:val="ru-RU"/>
        </w:rPr>
        <w:t>Подземные коммуникации можно укладывать: раздельно, выделяя каждому их виду отдельную траншею; совмещение, когда в одной траншее укладывают, например, водопровод, канализацию, газовую и тепловую сети; в коллекторах – общих или специальных.</w:t>
      </w:r>
    </w:p>
    <w:p w14:paraId="09B215D2" w14:textId="77777777" w:rsidR="000D5FE4" w:rsidRPr="000D5FE4" w:rsidRDefault="000D5FE4" w:rsidP="000D5FE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D5FE4">
        <w:rPr>
          <w:rFonts w:ascii="Times New Roman" w:hAnsi="Times New Roman" w:cs="Times New Roman"/>
          <w:sz w:val="28"/>
          <w:szCs w:val="28"/>
          <w:lang w:val="ru-RU"/>
        </w:rPr>
        <w:t>Более совершенным способом прокладки подземных сетей на магистральных улицах считают устройство бетонных сборных коллекторов – галерей (рис. XXXVI.4), в которых размещаются все подземные коммуникации.</w:t>
      </w:r>
    </w:p>
    <w:p w14:paraId="0FFBBEFC" w14:textId="77777777" w:rsidR="000D5FE4" w:rsidRPr="000D5FE4" w:rsidRDefault="000D5FE4" w:rsidP="000D5FE4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D5FE4">
        <w:rPr>
          <w:rFonts w:ascii="Times New Roman" w:hAnsi="Times New Roman" w:cs="Times New Roman"/>
          <w:sz w:val="28"/>
          <w:szCs w:val="28"/>
          <w:lang w:val="ru-RU"/>
        </w:rPr>
        <w:t>При устройстве коллектора не надо разрывать улицы во время ремонта и реконструкции подземных коммуникаций. Некоторое увеличение расходов, связанных с постройкой коллектора, окупается удобствами эксплуатации сетей, особенно при многочисленных подземных коммуникациях.</w:t>
      </w:r>
    </w:p>
    <w:p w14:paraId="14328D2C" w14:textId="77777777" w:rsidR="00CA49C7" w:rsidRPr="00CA49C7" w:rsidRDefault="00CA49C7" w:rsidP="00CA49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9C7">
        <w:rPr>
          <w:rFonts w:ascii="Times New Roman" w:hAnsi="Times New Roman" w:cs="Times New Roman"/>
          <w:sz w:val="28"/>
          <w:szCs w:val="28"/>
          <w:lang w:val="ru-RU"/>
        </w:rPr>
        <w:t>§ XXXV1.2. ПОПЕРЕЧНЫЕ ПРОФИЛИ УЛИЦ</w:t>
      </w:r>
    </w:p>
    <w:p w14:paraId="725E93BE" w14:textId="77777777" w:rsidR="00CA49C7" w:rsidRPr="00CA49C7" w:rsidRDefault="00CA49C7" w:rsidP="00CA49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9C7">
        <w:rPr>
          <w:rFonts w:ascii="Times New Roman" w:hAnsi="Times New Roman" w:cs="Times New Roman"/>
          <w:sz w:val="28"/>
          <w:szCs w:val="28"/>
          <w:lang w:val="ru-RU"/>
        </w:rPr>
        <w:t>Поперечные профили улиц разрабатывают исходя из данных о перспективной интенсивности движения, характере будущей застройки и положения улицы в плане уличной сети.</w:t>
      </w:r>
    </w:p>
    <w:p w14:paraId="3156DA28" w14:textId="77777777" w:rsidR="00CA49C7" w:rsidRPr="00CA49C7" w:rsidRDefault="00CA49C7" w:rsidP="00CA49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9C7">
        <w:rPr>
          <w:rFonts w:ascii="Times New Roman" w:hAnsi="Times New Roman" w:cs="Times New Roman"/>
          <w:sz w:val="28"/>
          <w:szCs w:val="28"/>
          <w:lang w:val="ru-RU"/>
        </w:rPr>
        <w:t>Поперечные профили для каждой категории улицы могут существенно различаться в зависимости от конкретных условий движения и ширины.</w:t>
      </w:r>
    </w:p>
    <w:p w14:paraId="6A8EF80C" w14:textId="77777777" w:rsidR="00727A52" w:rsidRPr="00727A52" w:rsidRDefault="00CA49C7" w:rsidP="00727A5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A49C7">
        <w:rPr>
          <w:rFonts w:ascii="Times New Roman" w:hAnsi="Times New Roman" w:cs="Times New Roman"/>
          <w:sz w:val="28"/>
          <w:szCs w:val="28"/>
          <w:lang w:val="ru-RU"/>
        </w:rPr>
        <w:t>Характерная особенность поперечных профилей, применяемых на магистральных улицах общегородского значения (рис. XXXVI.5, а) заключается в выделении части улицы для транзитного движения и</w:t>
      </w:r>
      <w:r w:rsidR="00727A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27A52" w:rsidRPr="00727A52">
        <w:rPr>
          <w:rFonts w:ascii="Times New Roman" w:hAnsi="Times New Roman" w:cs="Times New Roman"/>
          <w:sz w:val="28"/>
          <w:szCs w:val="28"/>
          <w:lang w:val="ru-RU"/>
        </w:rPr>
        <w:t>отделении проездов для местного движения. Иногда в полосе для транзитного движения в прямом и обратном направлениях устраивают разделительную полосу шириной 3 – 5 м.</w:t>
      </w:r>
    </w:p>
    <w:p w14:paraId="09CEE3F7" w14:textId="77777777" w:rsidR="00727A52" w:rsidRPr="00727A52" w:rsidRDefault="00727A52" w:rsidP="00727A5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27A52">
        <w:rPr>
          <w:rFonts w:ascii="Times New Roman" w:hAnsi="Times New Roman" w:cs="Times New Roman"/>
          <w:sz w:val="28"/>
          <w:szCs w:val="28"/>
          <w:lang w:val="ru-RU"/>
        </w:rPr>
        <w:t xml:space="preserve">На магистральной улице с трамвайным движением (рис. </w:t>
      </w:r>
      <w:proofErr w:type="gramStart"/>
      <w:r w:rsidRPr="00727A52">
        <w:rPr>
          <w:rFonts w:ascii="Times New Roman" w:hAnsi="Times New Roman" w:cs="Times New Roman"/>
          <w:sz w:val="28"/>
          <w:szCs w:val="28"/>
          <w:lang w:val="ru-RU"/>
        </w:rPr>
        <w:t>XXXVI.5,б</w:t>
      </w:r>
      <w:proofErr w:type="gramEnd"/>
      <w:r w:rsidRPr="00727A52">
        <w:rPr>
          <w:rFonts w:ascii="Times New Roman" w:hAnsi="Times New Roman" w:cs="Times New Roman"/>
          <w:sz w:val="28"/>
          <w:szCs w:val="28"/>
          <w:lang w:val="ru-RU"/>
        </w:rPr>
        <w:t>) велосипедные дорожки могут примыкать непосредственно к проезжей части или отделяться полосой газона. Полосы газона или древесных посадок прерываются в местах остановок общественного транспорта. Улицы жилых кварталов чаще всего имеют поперечный профиль изображенный на рис. XXXVI.5, в.</w:t>
      </w:r>
    </w:p>
    <w:p w14:paraId="610C3B04" w14:textId="77777777" w:rsidR="00727A52" w:rsidRPr="00727A52" w:rsidRDefault="00727A52" w:rsidP="00727A5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27A52">
        <w:rPr>
          <w:rFonts w:ascii="Times New Roman" w:hAnsi="Times New Roman" w:cs="Times New Roman"/>
          <w:sz w:val="28"/>
          <w:szCs w:val="28"/>
          <w:lang w:val="ru-RU"/>
        </w:rPr>
        <w:t xml:space="preserve">Примыкающие к городам автомобильные магистрали по мере приближения к городу постепенно изменяют свой поперечный профиль и внешнее оформление: ширина проезжей части увеличивается с 6 – 7 до 12 – 24 м, </w:t>
      </w:r>
      <w:r w:rsidRPr="00727A52">
        <w:rPr>
          <w:rFonts w:ascii="Times New Roman" w:hAnsi="Times New Roman" w:cs="Times New Roman"/>
          <w:sz w:val="28"/>
          <w:szCs w:val="28"/>
          <w:lang w:val="ru-RU"/>
        </w:rPr>
        <w:lastRenderedPageBreak/>
        <w:t>конструкция проезжей части совершенствуется, боковые канавы заменяются лотками с подземным отводом воды, появляются зеленые насаждения</w:t>
      </w:r>
    </w:p>
    <w:p w14:paraId="2D4102D0" w14:textId="77777777" w:rsidR="00727A52" w:rsidRPr="00727A52" w:rsidRDefault="00727A52" w:rsidP="00727A5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27A52">
        <w:rPr>
          <w:rFonts w:ascii="Times New Roman" w:hAnsi="Times New Roman" w:cs="Times New Roman"/>
          <w:sz w:val="28"/>
          <w:szCs w:val="28"/>
          <w:lang w:val="ru-RU"/>
        </w:rPr>
        <w:t xml:space="preserve">На улицах больших городов при значительной интенсивности движения из-за остановок автомобилей у светофоров возникают продолжительные задержки и заторы движения. Скорость движения на улицах резко снижается, и для выезда из центральных районов города на загородные автомобильные дороги нужно затрачивать много времени. Чтобы увеличить пропускную способность улиц и улучшить условия транзитного движения, за рубежом (Япония, США и др.) в городах, устраивают специальные улицы для движения с высокими скоростями до 100 – 120 км/ч. Улицы скоростного движения изолированы от местного городского движения, все пересечения с другими улицами устраиваются в разных уровнях. Для выезда на улицу скоростного движения с прилегающих улиц устраивают специальные въезды. Чтобы упростить строительство пересечений в разных уровнях, первое время улицы скоростного движения располагали преимущественно в выемках. Теперь скоростные улицы предпочитают устраивать на эстакадах, при этом упрощаются работы по строительству, сокращается потребность, в перестройке </w:t>
      </w:r>
      <w:proofErr w:type="gramStart"/>
      <w:r w:rsidRPr="00727A52">
        <w:rPr>
          <w:rFonts w:ascii="Times New Roman" w:hAnsi="Times New Roman" w:cs="Times New Roman"/>
          <w:sz w:val="28"/>
          <w:szCs w:val="28"/>
          <w:lang w:val="ru-RU"/>
        </w:rPr>
        <w:t>подземных  коммуникаций</w:t>
      </w:r>
      <w:proofErr w:type="gramEnd"/>
      <w:r w:rsidRPr="00727A52">
        <w:rPr>
          <w:rFonts w:ascii="Times New Roman" w:hAnsi="Times New Roman" w:cs="Times New Roman"/>
          <w:sz w:val="28"/>
          <w:szCs w:val="28"/>
          <w:lang w:val="ru-RU"/>
        </w:rPr>
        <w:t>, уменьшается стоимость строительства. Оригинальные приемы расположения городских магистралей скоростного движения были применены в Токио.</w:t>
      </w:r>
    </w:p>
    <w:p w14:paraId="3215B0CB" w14:textId="77777777" w:rsidR="00727A52" w:rsidRPr="00727A52" w:rsidRDefault="00727A52" w:rsidP="00727A5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27A52">
        <w:rPr>
          <w:rFonts w:ascii="Times New Roman" w:hAnsi="Times New Roman" w:cs="Times New Roman"/>
          <w:sz w:val="28"/>
          <w:szCs w:val="28"/>
          <w:lang w:val="ru-RU"/>
        </w:rPr>
        <w:t>В настоящее время в крупнейших городах СССР, в том числе в Москве, также проектируют и строят специальные дороги для скоростного движения автомобилей.</w:t>
      </w:r>
    </w:p>
    <w:p w14:paraId="02509753" w14:textId="097DF9BC" w:rsidR="00421CF1" w:rsidRDefault="00F24D2A" w:rsidP="00CA49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24D2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0BAF8FD8" wp14:editId="692E0F82">
            <wp:extent cx="3781425" cy="5301850"/>
            <wp:effectExtent l="19050" t="0" r="9525" b="0"/>
            <wp:docPr id="1114" name="Рисунок 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5915" t="19578" r="35268" b="4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30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CC7A4E" w14:textId="77777777" w:rsidR="00F24D2A" w:rsidRPr="00F24D2A" w:rsidRDefault="00F24D2A" w:rsidP="00F24D2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24D2A">
        <w:rPr>
          <w:rFonts w:ascii="Times New Roman" w:hAnsi="Times New Roman" w:cs="Times New Roman"/>
          <w:sz w:val="28"/>
          <w:szCs w:val="28"/>
          <w:lang w:val="ru-RU"/>
        </w:rPr>
        <w:t>Рис. ХХХVI. 5. Поперечные профили улиц:</w:t>
      </w:r>
    </w:p>
    <w:p w14:paraId="437CF354" w14:textId="77777777" w:rsidR="00F24D2A" w:rsidRPr="00F24D2A" w:rsidRDefault="00F24D2A" w:rsidP="00F24D2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24D2A">
        <w:rPr>
          <w:rFonts w:ascii="Times New Roman" w:hAnsi="Times New Roman" w:cs="Times New Roman"/>
          <w:sz w:val="28"/>
          <w:szCs w:val="28"/>
          <w:lang w:val="ru-RU"/>
        </w:rPr>
        <w:t>а - магистрали улица, б - магистральная улица общегородского назначения; в- улица жилого квартала;</w:t>
      </w:r>
    </w:p>
    <w:p w14:paraId="2B8FB40F" w14:textId="77777777" w:rsidR="00F24D2A" w:rsidRPr="00F24D2A" w:rsidRDefault="00F24D2A" w:rsidP="00F24D2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24D2A">
        <w:rPr>
          <w:rFonts w:ascii="Times New Roman" w:hAnsi="Times New Roman" w:cs="Times New Roman"/>
          <w:sz w:val="28"/>
          <w:szCs w:val="28"/>
          <w:lang w:val="ru-RU"/>
        </w:rPr>
        <w:t>1 - тротуар, 2 – местное движение, 3 - транзитного движение; 4-проезжая часть, 5-обособленное трамвайное полотно</w:t>
      </w:r>
    </w:p>
    <w:p w14:paraId="7A9DB1DC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§ XXXVI.3. ОСОБЕННОСТИ ИЗЫСКАНИЙ И ПРОЕКТИРОВАНИЯ ГОРОДСКИХ ДОРОГ В ПЛАНЕ И ПРОДОЛЬНОМ ПРОФИЛЕ</w:t>
      </w:r>
    </w:p>
    <w:p w14:paraId="0EBD3278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По характеру, составу и объему изыскательские работы в городских условиях во многом походят на изыскания загородных дорог. Однако имеется и ряд особенностей, обусловливаемых городскими условиями.</w:t>
      </w:r>
    </w:p>
    <w:p w14:paraId="0B45EEA7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 xml:space="preserve">При изысканиях для строительства новых и реконструкции существующих улиц общее направление и план улицы устанавливают по данным планировки города. На плане улицы обычно в масштабе 1:500 намечают базис – основную опорную линию для геодезических работ. Его принимают параллельным оси улицы, размещая так, чтобы движение не мешало работе </w:t>
      </w:r>
      <w:r w:rsidRPr="001D00A9">
        <w:rPr>
          <w:rFonts w:ascii="Times New Roman" w:hAnsi="Times New Roman" w:cs="Times New Roman"/>
          <w:sz w:val="28"/>
          <w:szCs w:val="28"/>
          <w:lang w:val="ru-RU"/>
        </w:rPr>
        <w:lastRenderedPageBreak/>
        <w:t>геодезистов. Начальную и конечную точки и углы поворота базиса закрепляют на местности, привязывая к постоянным точкам.</w:t>
      </w:r>
    </w:p>
    <w:p w14:paraId="14E133F8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В связи с большим количеством подземных коммуникаций и инженерных сооружений геодезические работы выполняют в городских условиях с большей точностью, чем на загородных дорогах.</w:t>
      </w:r>
    </w:p>
    <w:p w14:paraId="1E936685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Трассу измеряют по базису, отмечая на местности пикеты через 100 м. На всех характерных местах намечают плюсовые точки. Для получения подробного и точного плана улицы на всех пикетах и плюсовых точках разбивают нормально к оси проезжей части поперечники до границ красной линии или линии застройки. Трассу нивелируют по базису с обязательной привязкой ко всем имеющимся вблизи реперам. При разбивке и нивелировке поперечников должны быть отмечены трамвайное полотно, крышки колодцев подземных коммуникаций, входы в здания, въезды во дворы, окна подвальных этажей, водоприемные решетки, канавы, ось и лотки проезжей части. Незастроенные участки нивелируют по линии оси въезда на расстояние 20 м, считая от бровки тротуара.</w:t>
      </w:r>
    </w:p>
    <w:p w14:paraId="17D0C35A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При изысканиях для проектирования площадей участок разбивают на квадраты со сторонами 10 – 20 м в зависимости от рельефа и размера площади. Площадь нивелируют по квадратам.</w:t>
      </w:r>
    </w:p>
    <w:p w14:paraId="3EE30EAA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 xml:space="preserve">Одновременно выполняют почвенно-грунтовые и гидрологические обследования. Шурфы закладывают в среднем через 100 м. На участках глубоких выемок или близкого стояния грунтовых вод проводят бурение. По данным этих обследований составляют почвенно-грунтовой профиль и проектируют конструкцию проезжей части или, если нужно, дренажи и </w:t>
      </w:r>
      <w:proofErr w:type="spellStart"/>
      <w:r w:rsidRPr="001D00A9">
        <w:rPr>
          <w:rFonts w:ascii="Times New Roman" w:hAnsi="Times New Roman" w:cs="Times New Roman"/>
          <w:sz w:val="28"/>
          <w:szCs w:val="28"/>
          <w:lang w:val="ru-RU"/>
        </w:rPr>
        <w:t>противопучинные</w:t>
      </w:r>
      <w:proofErr w:type="spellEnd"/>
      <w:r w:rsidRPr="001D00A9">
        <w:rPr>
          <w:rFonts w:ascii="Times New Roman" w:hAnsi="Times New Roman" w:cs="Times New Roman"/>
          <w:sz w:val="28"/>
          <w:szCs w:val="28"/>
          <w:lang w:val="ru-RU"/>
        </w:rPr>
        <w:t xml:space="preserve"> мероприятия. Во время изысканий необходимо точно установить местоположение, размеры и состояние существующих подземных сооружений. При этом могут быть использованы материалы (планы, чертежи) организаций, ведающих подземным хозяйством. На основе собранных во время изысканий материалов и исходных данных, указанных в задании на производство изысканий, разрабатывают одностадийный техно-рабочий проект, а в сложных условиях составляют вначале технический проект, а затем после дополнительных изыскательских работ рабочие чертежи.</w:t>
      </w:r>
    </w:p>
    <w:p w14:paraId="27B667BA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1BB6077D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Технический проект на строительство городской улицы включает следующие материалы:</w:t>
      </w:r>
    </w:p>
    <w:p w14:paraId="314A13BD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 xml:space="preserve">план улицы в масштабе 1:500 или реже 1:2000, на котором указывают общую ширину и размеры проезжей части, тротуаров, велосипедных дорожек, </w:t>
      </w:r>
      <w:r w:rsidRPr="001D00A9">
        <w:rPr>
          <w:rFonts w:ascii="Times New Roman" w:hAnsi="Times New Roman" w:cs="Times New Roman"/>
          <w:sz w:val="28"/>
          <w:szCs w:val="28"/>
          <w:lang w:val="ru-RU"/>
        </w:rPr>
        <w:lastRenderedPageBreak/>
        <w:t>зеленых насаждений, трамвайного полотна, размещение светильников, въезды во дворы и схему движения транспорта;</w:t>
      </w:r>
    </w:p>
    <w:p w14:paraId="01E3FE86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проект вертикальной планировки в масштабе 1:500;</w:t>
      </w:r>
    </w:p>
    <w:p w14:paraId="22A80B63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поперечные профили в масштабах: горизонтальный – 1:2000, вертикальный – 1:200 или 1:100;</w:t>
      </w:r>
    </w:p>
    <w:p w14:paraId="23C98AFE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продольный профиль в масштабах: горизонтальный – 1:2000 или 1:1000, вертикальный – 1:200 или 1:100;</w:t>
      </w:r>
    </w:p>
    <w:p w14:paraId="05E5FB55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планы площадей, перекрестков и характерных узлов в масштабе 1:200 – 1:500;</w:t>
      </w:r>
    </w:p>
    <w:p w14:paraId="62E7A32D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проект водоотвода, включающий план и продольный профиль водостока, чертежи водоприемных колодцев и пр.;</w:t>
      </w:r>
    </w:p>
    <w:p w14:paraId="6B6BD122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ведомости объемов работ по устройству земляного полотна, проезжей части, тротуаров, газонов, водоотводных сооружений и др.;</w:t>
      </w:r>
    </w:p>
    <w:p w14:paraId="2242F2C0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проект организации работ;</w:t>
      </w:r>
    </w:p>
    <w:p w14:paraId="7D676AB7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пояснительную записку, в которой обосновывают установленную ширину проезжей части, конструкцию дорожной одежды, а также принятые способы производства и организации работ. В особом разделе проектной записки приводятся данные по расчету и конструкции водоотводных и инженерных сооружений;</w:t>
      </w:r>
    </w:p>
    <w:p w14:paraId="0375ECD0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сводную смету на строительство.</w:t>
      </w:r>
    </w:p>
    <w:p w14:paraId="5E0AA4A1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В рабочих чертежах уточняют принятые в техническом проекте решения, более точно и подробно определяют объемы работ с учетом местных конкретных условий. Проект организации работ включает линейный график, составленный с применением поточного метода работ. Стоимость строительных работ определяется уже по подробной смете.</w:t>
      </w:r>
    </w:p>
    <w:p w14:paraId="595A8FC0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02499BBC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§ XXXVI.4. ГОРИЗОНТАЛЬНАЯ И ВЕРТИКАЛЬНАЯ ПЛАНИРОВКИ</w:t>
      </w:r>
    </w:p>
    <w:p w14:paraId="5CE82CC0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Улицу в плане и продольном профиле проектируют с учетом примыкающих улиц и площадей.</w:t>
      </w:r>
    </w:p>
    <w:p w14:paraId="52099718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 xml:space="preserve">План улицы определяется ее направлением и линиями существующей или проектируемой застройки. Улицу проектируют на основе технических изысканий и съемки плана, продольных и поперечных профилей. На плане улицы указывают пикеты (в городских условиях пикет принимают равным 20 или 100 м), поперечники, красные линии застройки, примыкающие улицы, входы в здания, въезды во дворы, мачты и столбы, водоприемные колодцы, </w:t>
      </w:r>
      <w:r w:rsidRPr="001D00A9">
        <w:rPr>
          <w:rFonts w:ascii="Times New Roman" w:hAnsi="Times New Roman" w:cs="Times New Roman"/>
          <w:sz w:val="28"/>
          <w:szCs w:val="28"/>
          <w:lang w:val="ru-RU"/>
        </w:rPr>
        <w:lastRenderedPageBreak/>
        <w:t>смотровые колодцы подземных сооружений, зеленые насаждения, трамвайное полотно, трассы подземных сетей и все элементы улицы. Радиусы кривых назначают возможно большими, руководствуясь нормативными данными, приведенными в табл. XXXVI.7.</w:t>
      </w:r>
    </w:p>
    <w:p w14:paraId="54F6604A" w14:textId="77777777" w:rsidR="001D00A9" w:rsidRPr="001D00A9" w:rsidRDefault="001D00A9" w:rsidP="001D0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D00A9">
        <w:rPr>
          <w:rFonts w:ascii="Times New Roman" w:hAnsi="Times New Roman" w:cs="Times New Roman"/>
          <w:sz w:val="28"/>
          <w:szCs w:val="28"/>
          <w:lang w:val="ru-RU"/>
        </w:rPr>
        <w:t>Примыкающие улицы соединяют кривыми радиусом не менее 20 м. На пересечениях улиц бор ты, отделяющие тротуары от проезжей части, устанавливают по кривой радиусом 5 – 10 м, в крайнем случае – 2 – 3 м. На углах улиц, по которым предполагается троллейбусное движение, радиусы кривых желательно увеличивать до 15 – 25 м.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9"/>
        <w:gridCol w:w="1779"/>
        <w:gridCol w:w="3026"/>
        <w:gridCol w:w="1793"/>
      </w:tblGrid>
      <w:tr w:rsidR="00F7710F" w:rsidRPr="00F7710F" w14:paraId="0B801314" w14:textId="77777777" w:rsidTr="00A63C7A">
        <w:trPr>
          <w:trHeight w:val="1537"/>
        </w:trPr>
        <w:tc>
          <w:tcPr>
            <w:tcW w:w="3149" w:type="dxa"/>
          </w:tcPr>
          <w:p w14:paraId="08FABA61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Категория улиц и дорог</w:t>
            </w:r>
          </w:p>
        </w:tc>
        <w:tc>
          <w:tcPr>
            <w:tcW w:w="1779" w:type="dxa"/>
          </w:tcPr>
          <w:p w14:paraId="15CCBF22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4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 xml:space="preserve">Наименьшие радиусы </w:t>
            </w:r>
            <w:proofErr w:type="gramStart"/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кривых  в</w:t>
            </w:r>
            <w:proofErr w:type="gramEnd"/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 xml:space="preserve"> плане, м</w:t>
            </w:r>
          </w:p>
        </w:tc>
        <w:tc>
          <w:tcPr>
            <w:tcW w:w="3026" w:type="dxa"/>
          </w:tcPr>
          <w:p w14:paraId="6ACD2F0D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Категория улиц и дорог</w:t>
            </w:r>
          </w:p>
        </w:tc>
        <w:tc>
          <w:tcPr>
            <w:tcW w:w="1793" w:type="dxa"/>
          </w:tcPr>
          <w:p w14:paraId="5C92EC4C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4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Наименьшие радиусы кривых в плане, м</w:t>
            </w:r>
          </w:p>
        </w:tc>
      </w:tr>
      <w:tr w:rsidR="00F7710F" w:rsidRPr="00F7710F" w14:paraId="67276357" w14:textId="77777777" w:rsidTr="00A63C7A">
        <w:trPr>
          <w:trHeight w:val="4239"/>
        </w:trPr>
        <w:tc>
          <w:tcPr>
            <w:tcW w:w="3149" w:type="dxa"/>
          </w:tcPr>
          <w:p w14:paraId="4B689638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Скоростные дороги</w:t>
            </w:r>
          </w:p>
          <w:p w14:paraId="0657C5C7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val="ru-RU" w:eastAsia="ru-RU"/>
              </w:rPr>
              <w:t>Магистральные улицы</w:t>
            </w:r>
          </w:p>
          <w:p w14:paraId="704B1831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 дороги</w:t>
            </w:r>
          </w:p>
          <w:p w14:paraId="0BEBF2C9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28" w:lineRule="auto"/>
              <w:ind w:left="288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/>
              </w:rPr>
              <w:t>общегородского зна</w:t>
            </w:r>
            <w:r w:rsidRPr="00F7710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/>
              </w:rPr>
              <w:softHyphen/>
            </w:r>
            <w:r w:rsidRPr="00F7710F">
              <w:rPr>
                <w:rFonts w:ascii="Times New Roman" w:eastAsia="Times New Roman" w:hAnsi="Times New Roman" w:cs="Times New Roman"/>
                <w:color w:val="000000"/>
                <w:spacing w:val="-4"/>
                <w:w w:val="105"/>
                <w:sz w:val="24"/>
                <w:szCs w:val="24"/>
                <w:lang w:val="ru-RU" w:eastAsia="ru-RU"/>
              </w:rPr>
              <w:t>чения:</w:t>
            </w:r>
          </w:p>
          <w:p w14:paraId="75CDBA8B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9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 xml:space="preserve">непрерывного </w:t>
            </w:r>
            <w:proofErr w:type="spellStart"/>
            <w:r w:rsidRPr="00F7710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дви</w:t>
            </w:r>
            <w:proofErr w:type="spellEnd"/>
            <w:r w:rsidRPr="00F7710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  <w:t>-</w:t>
            </w:r>
          </w:p>
          <w:p w14:paraId="707A692B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F77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жения</w:t>
            </w:r>
            <w:proofErr w:type="spellEnd"/>
          </w:p>
          <w:p w14:paraId="23218E6F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08" w:lineRule="auto"/>
              <w:ind w:left="432" w:right="2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/>
              </w:rPr>
              <w:t>регулируемого</w:t>
            </w:r>
          </w:p>
          <w:p w14:paraId="5961FCE2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32"/>
              <w:jc w:val="center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val="ru-RU" w:eastAsia="ru-RU"/>
              </w:rPr>
              <w:t>движения</w:t>
            </w:r>
          </w:p>
          <w:p w14:paraId="1F2F4BA9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54" w:lineRule="auto"/>
              <w:ind w:left="2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районного значения</w:t>
            </w:r>
          </w:p>
          <w:p w14:paraId="747658E6" w14:textId="77777777" w:rsidR="00F7710F" w:rsidRPr="00F7710F" w:rsidRDefault="00F7710F" w:rsidP="00F7710F">
            <w:pPr>
              <w:widowControl w:val="0"/>
              <w:tabs>
                <w:tab w:val="right" w:pos="1703"/>
              </w:tabs>
              <w:autoSpaceDE w:val="0"/>
              <w:autoSpaceDN w:val="0"/>
              <w:adjustRightInd w:val="0"/>
              <w:spacing w:after="0" w:line="280" w:lineRule="auto"/>
              <w:ind w:left="216"/>
              <w:jc w:val="center"/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val="ru-RU" w:eastAsia="ru-RU"/>
              </w:rPr>
              <w:t xml:space="preserve">дороги </w:t>
            </w:r>
            <w:r w:rsidRPr="00F7710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val="ru-RU" w:eastAsia="ru-RU"/>
              </w:rPr>
              <w:t>грузового</w:t>
            </w:r>
          </w:p>
          <w:p w14:paraId="7B3D6CD5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73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движения</w:t>
            </w:r>
          </w:p>
        </w:tc>
        <w:tc>
          <w:tcPr>
            <w:tcW w:w="1779" w:type="dxa"/>
          </w:tcPr>
          <w:p w14:paraId="7E851C30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600</w:t>
            </w:r>
          </w:p>
          <w:p w14:paraId="53976488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71F8A26D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6A7C1473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35296C80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1134337C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400</w:t>
            </w:r>
          </w:p>
          <w:p w14:paraId="1AA7CC61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32585EC9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400</w:t>
            </w:r>
          </w:p>
          <w:p w14:paraId="03390BAE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3E81D0B4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250</w:t>
            </w:r>
          </w:p>
          <w:p w14:paraId="15304F9B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400</w:t>
            </w:r>
          </w:p>
        </w:tc>
        <w:tc>
          <w:tcPr>
            <w:tcW w:w="3026" w:type="dxa"/>
          </w:tcPr>
          <w:p w14:paraId="796A98FD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268" w:lineRule="auto"/>
              <w:ind w:firstLine="144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  <w:t>Улицы и дороги мест</w:t>
            </w:r>
            <w:r w:rsidRPr="00F7710F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val="ru-RU" w:eastAsia="ru-RU"/>
              </w:rPr>
              <w:t>ного значения:</w:t>
            </w:r>
          </w:p>
          <w:p w14:paraId="097C1E25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80" w:lineRule="auto"/>
              <w:ind w:left="288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val="ru-RU" w:eastAsia="ru-RU"/>
              </w:rPr>
              <w:t>жилые улицы</w:t>
            </w:r>
          </w:p>
          <w:p w14:paraId="799D2B35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val="ru-RU" w:eastAsia="ru-RU"/>
              </w:rPr>
              <w:t xml:space="preserve">дороги </w:t>
            </w:r>
            <w:proofErr w:type="spellStart"/>
            <w:r w:rsidRPr="00F7710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val="ru-RU" w:eastAsia="ru-RU"/>
              </w:rPr>
              <w:t>промыш</w:t>
            </w:r>
            <w:proofErr w:type="spellEnd"/>
            <w:proofErr w:type="gramStart"/>
            <w:r w:rsidRPr="00F7710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val="ru-RU" w:eastAsia="ru-RU"/>
              </w:rPr>
              <w:t>-  ленных</w:t>
            </w:r>
            <w:proofErr w:type="gramEnd"/>
            <w:r w:rsidRPr="00F7710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val="ru-RU" w:eastAsia="ru-RU"/>
              </w:rPr>
              <w:t xml:space="preserve"> и комму-</w:t>
            </w:r>
            <w:proofErr w:type="spellStart"/>
            <w:r w:rsidRPr="00F7710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val="ru-RU" w:eastAsia="ru-RU"/>
              </w:rPr>
              <w:t>нально</w:t>
            </w:r>
            <w:proofErr w:type="spellEnd"/>
          </w:p>
          <w:p w14:paraId="1D8F922F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val="ru-RU" w:eastAsia="ru-RU"/>
              </w:rPr>
            </w:pPr>
            <w:proofErr w:type="spellStart"/>
            <w:r w:rsidRPr="00F7710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val="ru-RU" w:eastAsia="ru-RU"/>
              </w:rPr>
              <w:t>складких</w:t>
            </w:r>
            <w:proofErr w:type="spellEnd"/>
            <w:r w:rsidRPr="00F7710F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val="ru-RU" w:eastAsia="ru-RU"/>
              </w:rPr>
              <w:t xml:space="preserve"> районов</w:t>
            </w:r>
          </w:p>
          <w:p w14:paraId="27E7C75A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83" w:lineRule="auto"/>
              <w:ind w:left="288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пешеходные улицы и </w:t>
            </w:r>
            <w:r w:rsidRPr="00F77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дороги</w:t>
            </w:r>
          </w:p>
          <w:p w14:paraId="01D79CF8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  <w:t>поселковые улицы</w:t>
            </w:r>
          </w:p>
          <w:p w14:paraId="47AD7E55" w14:textId="77777777" w:rsidR="00F7710F" w:rsidRPr="00F7710F" w:rsidRDefault="00F7710F" w:rsidP="00F7710F">
            <w:pPr>
              <w:widowControl w:val="0"/>
              <w:tabs>
                <w:tab w:val="right" w:pos="1488"/>
              </w:tabs>
              <w:autoSpaceDE w:val="0"/>
              <w:autoSpaceDN w:val="0"/>
              <w:adjustRightInd w:val="0"/>
              <w:spacing w:after="0" w:line="276" w:lineRule="auto"/>
              <w:ind w:left="5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дороги</w:t>
            </w:r>
          </w:p>
          <w:p w14:paraId="65D44B1C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8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проезды</w:t>
            </w:r>
          </w:p>
          <w:p w14:paraId="1C5265EA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4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</w:tc>
        <w:tc>
          <w:tcPr>
            <w:tcW w:w="1793" w:type="dxa"/>
          </w:tcPr>
          <w:p w14:paraId="201C7556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7ECE27F9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45E08374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125</w:t>
            </w:r>
          </w:p>
          <w:p w14:paraId="511FC6B1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125</w:t>
            </w:r>
          </w:p>
          <w:p w14:paraId="4B164E11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31BDACE1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549E113F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4F08921A" w14:textId="6F60445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noProof/>
                <w:color w:val="000000"/>
                <w:spacing w:val="3"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35B19D3" wp14:editId="7F014926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80645</wp:posOffset>
                      </wp:positionV>
                      <wp:extent cx="140970" cy="0"/>
                      <wp:effectExtent l="9525" t="6350" r="11430" b="12700"/>
                      <wp:wrapNone/>
                      <wp:docPr id="19" name="Прямая со стрелкой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09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6290BC" id="Прямая со стрелкой 19" o:spid="_x0000_s1026" type="#_x0000_t32" style="position:absolute;margin-left:31.75pt;margin-top:6.35pt;width:11.1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"/>
                  </w:pict>
                </mc:Fallback>
              </mc:AlternateContent>
            </w:r>
          </w:p>
          <w:p w14:paraId="16D9BEB9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</w:p>
          <w:p w14:paraId="3A76796D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60</w:t>
            </w:r>
          </w:p>
          <w:p w14:paraId="6E1D299B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125</w:t>
            </w:r>
          </w:p>
          <w:p w14:paraId="6FD2056F" w14:textId="77777777" w:rsidR="00F7710F" w:rsidRPr="00F7710F" w:rsidRDefault="00F7710F" w:rsidP="00F7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</w:pPr>
            <w:r w:rsidRPr="00F7710F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ru-RU" w:eastAsia="ru-RU"/>
              </w:rPr>
              <w:t>30</w:t>
            </w:r>
          </w:p>
        </w:tc>
      </w:tr>
    </w:tbl>
    <w:p w14:paraId="40E26149" w14:textId="4868BD36" w:rsidR="00F24D2A" w:rsidRDefault="00F24D2A" w:rsidP="00CA49C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752F8DF1" w14:textId="31D49EB1" w:rsidR="000662AA" w:rsidRDefault="000662AA" w:rsidP="00CA49C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662AA">
        <w:rPr>
          <w:rFonts w:ascii="Times New Roman" w:hAnsi="Times New Roman" w:cs="Times New Roman"/>
          <w:sz w:val="28"/>
          <w:szCs w:val="28"/>
          <w:lang w:val="ru-RU"/>
        </w:rPr>
        <w:t>При проектировании проезжей части в плане необходимо обеспечить заданную ширину на всем протяжении улицы, так как отдельные сужения проезжей части будут ограничивать пропускную способность улицы на значительном протяжении. Наоборот, если позволяют местные условия, то в местах намеченных остановок общественного транспорта следует предусматривать уширения проезжей части (так называемые карманы) на 3,0 – 3,5 м (рис. XXXVI.6).</w:t>
      </w:r>
    </w:p>
    <w:p w14:paraId="2703B605" w14:textId="77777777" w:rsidR="00F57AAE" w:rsidRPr="00F57AAE" w:rsidRDefault="00F57AAE" w:rsidP="00F57AA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57AAE">
        <w:rPr>
          <w:rFonts w:ascii="Times New Roman" w:hAnsi="Times New Roman" w:cs="Times New Roman"/>
          <w:sz w:val="28"/>
          <w:szCs w:val="28"/>
          <w:lang w:val="ru-RU"/>
        </w:rPr>
        <w:t xml:space="preserve">Вертикальная планировка улиц предусматривает изменение рельефа местности в соответствии с инженерно-техническими и архитектурными требованиями и установление высотных отметок поверхности улиц и площадей, расположения подземных сооружений, входов в здания, въездов во дворы. К вертикальной планировке относят также определение высотного </w:t>
      </w:r>
      <w:r w:rsidRPr="00F57AAE">
        <w:rPr>
          <w:rFonts w:ascii="Times New Roman" w:hAnsi="Times New Roman" w:cs="Times New Roman"/>
          <w:sz w:val="28"/>
          <w:szCs w:val="28"/>
          <w:lang w:val="ru-RU"/>
        </w:rPr>
        <w:lastRenderedPageBreak/>
        <w:t>положения мостов, путепроводов, тоннелей и набережных в зависимости от технических и местных условий.</w:t>
      </w:r>
    </w:p>
    <w:p w14:paraId="546AA0E0" w14:textId="77777777" w:rsidR="00F57AAE" w:rsidRPr="00F57AAE" w:rsidRDefault="00F57AAE" w:rsidP="00F57AA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57AAE">
        <w:rPr>
          <w:rFonts w:ascii="Times New Roman" w:hAnsi="Times New Roman" w:cs="Times New Roman"/>
          <w:sz w:val="28"/>
          <w:szCs w:val="28"/>
          <w:lang w:val="ru-RU"/>
        </w:rPr>
        <w:t xml:space="preserve">Вертикальная планировка кварталов преследует цель обеспечения стока воды к сети наружных и подземных водостоков. Для уменьшения объема земляных работ проектные решения предельно используют естественный рельеф местности. При малых естественных уклонах местности такую проектировку можно выполнить при прямоугольном очертании кварталов. В пересеченной местности с большими уклонами и оврагами прямоугольная планировка города создает значительные затруднения при строительстве зданий и подземных сооружений. В таких условиях улицы следует располагать по наиболее пониженным местам, допуская </w:t>
      </w:r>
      <w:proofErr w:type="spellStart"/>
      <w:r w:rsidRPr="00F57AAE">
        <w:rPr>
          <w:rFonts w:ascii="Times New Roman" w:hAnsi="Times New Roman" w:cs="Times New Roman"/>
          <w:sz w:val="28"/>
          <w:szCs w:val="28"/>
          <w:lang w:val="ru-RU"/>
        </w:rPr>
        <w:t>криволинейность</w:t>
      </w:r>
      <w:proofErr w:type="spellEnd"/>
      <w:r w:rsidRPr="00F57AAE">
        <w:rPr>
          <w:rFonts w:ascii="Times New Roman" w:hAnsi="Times New Roman" w:cs="Times New Roman"/>
          <w:sz w:val="28"/>
          <w:szCs w:val="28"/>
          <w:lang w:val="ru-RU"/>
        </w:rPr>
        <w:t xml:space="preserve"> в плане и изломы. Это уменьшает объем земляных работ, улучшает условия отвода воды с прилегающих кварталов и раскрывает большие архитектурные возможности для проектирования зданий, расположенных параллельно горизонталям и возвышающихся над улицей.</w:t>
      </w:r>
    </w:p>
    <w:p w14:paraId="44D8C371" w14:textId="50685B9A" w:rsidR="00F57AAE" w:rsidRDefault="00962558" w:rsidP="00CA49C7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71699D46" wp14:editId="07C3D376">
            <wp:extent cx="3030220" cy="261556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220" cy="261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96BFE9" w14:textId="77777777" w:rsidR="00962558" w:rsidRPr="00962558" w:rsidRDefault="00962558" w:rsidP="0096255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2558">
        <w:rPr>
          <w:rFonts w:ascii="Times New Roman" w:hAnsi="Times New Roman" w:cs="Times New Roman"/>
          <w:sz w:val="28"/>
          <w:szCs w:val="28"/>
          <w:lang w:val="ru-RU"/>
        </w:rPr>
        <w:t>Рис. ХХХVI.6. Уширение проезжей части для остановок общественного транспорта:</w:t>
      </w:r>
    </w:p>
    <w:p w14:paraId="4E8F14D6" w14:textId="782F34AF" w:rsidR="00962558" w:rsidRDefault="00962558" w:rsidP="0096255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62558">
        <w:rPr>
          <w:rFonts w:ascii="Times New Roman" w:hAnsi="Times New Roman" w:cs="Times New Roman"/>
          <w:sz w:val="28"/>
          <w:szCs w:val="28"/>
          <w:lang w:val="ru-RU"/>
        </w:rPr>
        <w:t xml:space="preserve">а, б – на городских улицах; в – при выезде </w:t>
      </w:r>
      <w:proofErr w:type="gramStart"/>
      <w:r w:rsidRPr="00962558">
        <w:rPr>
          <w:rFonts w:ascii="Times New Roman" w:hAnsi="Times New Roman" w:cs="Times New Roman"/>
          <w:sz w:val="28"/>
          <w:szCs w:val="28"/>
          <w:lang w:val="ru-RU"/>
        </w:rPr>
        <w:t>на городов</w:t>
      </w:r>
      <w:proofErr w:type="gramEnd"/>
    </w:p>
    <w:tbl>
      <w:tblPr>
        <w:tblW w:w="9644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1"/>
        <w:gridCol w:w="2268"/>
        <w:gridCol w:w="2268"/>
        <w:gridCol w:w="2097"/>
      </w:tblGrid>
      <w:tr w:rsidR="00962558" w:rsidRPr="00962558" w14:paraId="38CC5010" w14:textId="77777777" w:rsidTr="00A63C7A">
        <w:trPr>
          <w:trHeight w:val="1081"/>
        </w:trPr>
        <w:tc>
          <w:tcPr>
            <w:tcW w:w="3011" w:type="dxa"/>
          </w:tcPr>
          <w:p w14:paraId="0C6EA1AB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32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Категория улиц и дорог</w:t>
            </w:r>
          </w:p>
        </w:tc>
        <w:tc>
          <w:tcPr>
            <w:tcW w:w="2268" w:type="dxa"/>
          </w:tcPr>
          <w:p w14:paraId="0B3CC25D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Максимальный продольный уклон, ‰</w:t>
            </w:r>
          </w:p>
        </w:tc>
        <w:tc>
          <w:tcPr>
            <w:tcW w:w="2268" w:type="dxa"/>
          </w:tcPr>
          <w:p w14:paraId="34F927D4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32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Категория </w:t>
            </w:r>
            <w:proofErr w:type="gramStart"/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улиц  и</w:t>
            </w:r>
            <w:proofErr w:type="gramEnd"/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 дорог</w:t>
            </w:r>
          </w:p>
        </w:tc>
        <w:tc>
          <w:tcPr>
            <w:tcW w:w="2097" w:type="dxa"/>
          </w:tcPr>
          <w:p w14:paraId="5579B2C7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Максимальный продольный уклон, ‰</w:t>
            </w:r>
          </w:p>
        </w:tc>
      </w:tr>
      <w:tr w:rsidR="00962558" w:rsidRPr="00962558" w14:paraId="70C220CB" w14:textId="77777777" w:rsidTr="00A63C7A">
        <w:trPr>
          <w:trHeight w:val="3842"/>
        </w:trPr>
        <w:tc>
          <w:tcPr>
            <w:tcW w:w="3011" w:type="dxa"/>
          </w:tcPr>
          <w:p w14:paraId="11285281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Скоростные дороги</w:t>
            </w:r>
          </w:p>
          <w:p w14:paraId="52F1C66D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eastAsia="ru-RU"/>
              </w:rPr>
              <w:t>Магистральные улицы</w:t>
            </w:r>
          </w:p>
          <w:p w14:paraId="205619D8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 w:eastAsia="ru-RU"/>
              </w:rPr>
              <w:t>общегородского значения</w:t>
            </w:r>
          </w:p>
          <w:p w14:paraId="222A2992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 w:eastAsia="ru-RU"/>
              </w:rPr>
              <w:t xml:space="preserve">То же, районного </w:t>
            </w:r>
            <w:proofErr w:type="spellStart"/>
            <w:proofErr w:type="gramStart"/>
            <w:r w:rsidRPr="00962558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 w:eastAsia="ru-RU"/>
              </w:rPr>
              <w:t>зна-</w:t>
            </w:r>
            <w:r w:rsidRPr="0096255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 w:eastAsia="ru-RU"/>
              </w:rPr>
              <w:t>чения</w:t>
            </w:r>
            <w:proofErr w:type="spellEnd"/>
            <w:proofErr w:type="gramEnd"/>
          </w:p>
          <w:p w14:paraId="46897F0F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324" w:after="0" w:line="240" w:lineRule="auto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</w:tcPr>
          <w:p w14:paraId="23DC450F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             40</w:t>
            </w:r>
          </w:p>
          <w:p w14:paraId="5452056C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50</w:t>
            </w:r>
          </w:p>
          <w:p w14:paraId="69A6EA2E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4372E0C5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60</w:t>
            </w:r>
          </w:p>
        </w:tc>
        <w:tc>
          <w:tcPr>
            <w:tcW w:w="2268" w:type="dxa"/>
          </w:tcPr>
          <w:p w14:paraId="2925BB49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ind w:right="36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  <w:t xml:space="preserve">Улицы местного </w:t>
            </w:r>
            <w:proofErr w:type="spellStart"/>
            <w:r w:rsidRPr="009625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  <w:t>значе</w:t>
            </w:r>
            <w:proofErr w:type="spellEnd"/>
            <w:r w:rsidRPr="009625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  <w:t>-</w:t>
            </w:r>
          </w:p>
          <w:p w14:paraId="278EB191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</w:pPr>
            <w:proofErr w:type="spellStart"/>
            <w:r w:rsidRPr="0096255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  <w:t>ния</w:t>
            </w:r>
            <w:proofErr w:type="spellEnd"/>
          </w:p>
          <w:p w14:paraId="283EDD8C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Пешеходные дороги</w:t>
            </w:r>
          </w:p>
          <w:p w14:paraId="0EC5FD7C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68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Площади</w:t>
            </w:r>
          </w:p>
          <w:p w14:paraId="5C9A254F" w14:textId="77777777" w:rsidR="00962558" w:rsidRPr="00962558" w:rsidRDefault="00962558" w:rsidP="009625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val="ru-RU" w:eastAsia="ru-RU"/>
              </w:rPr>
              <w:t>Стоянки автомобилей</w:t>
            </w:r>
          </w:p>
          <w:p w14:paraId="2096286F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324" w:after="0" w:line="240" w:lineRule="auto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</w:p>
        </w:tc>
        <w:tc>
          <w:tcPr>
            <w:tcW w:w="2097" w:type="dxa"/>
          </w:tcPr>
          <w:p w14:paraId="3B99F0E8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          80-60</w:t>
            </w:r>
          </w:p>
          <w:p w14:paraId="1BBBD22B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0F7A85F4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6A719C4F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40</w:t>
            </w:r>
          </w:p>
          <w:p w14:paraId="23866528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75E37CEE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30</w:t>
            </w:r>
          </w:p>
          <w:p w14:paraId="333CA8A7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96255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20</w:t>
            </w:r>
          </w:p>
          <w:p w14:paraId="391EE19D" w14:textId="77777777" w:rsidR="00962558" w:rsidRPr="00962558" w:rsidRDefault="00962558" w:rsidP="00962558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</w:p>
        </w:tc>
      </w:tr>
    </w:tbl>
    <w:p w14:paraId="460507BF" w14:textId="2740174A" w:rsidR="00962558" w:rsidRDefault="00962558" w:rsidP="00962558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85A1DEC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Примечания. 1. В горных условиях, а также при реконструкции допускается увеличивать наибольшие продольные уклоны магистральных улиц общегородского значения и дорог грузового движения на 10‰, магистральных улиц районного значения и улиц и дорог местного значения – на 20‰.</w:t>
      </w:r>
    </w:p>
    <w:p w14:paraId="743AB9FA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2. На отдельных участках пешеходных улиц протяженностью не более 300 м допускается принимать наибольшие продольные уклоны 60‰, а в горных условиях – 80‰.</w:t>
      </w:r>
    </w:p>
    <w:p w14:paraId="0BFDA475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3. Наименьшие продольные уклоны по лоткам проезжей части для асфальтобетонных и цементобетонных покрытий следует принимать не менее 4‰, для остальных покрытий – не менее 5‰.</w:t>
      </w:r>
    </w:p>
    <w:p w14:paraId="1C9AE111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 xml:space="preserve">4. На горизонтальных кривых малого радиуса (правые повороты на съездах и примыканиях, у перекрестков и перед площадями) наибольшие продольные </w:t>
      </w:r>
      <w:proofErr w:type="gramStart"/>
      <w:r w:rsidRPr="0091659A">
        <w:rPr>
          <w:rFonts w:ascii="Times New Roman" w:hAnsi="Times New Roman" w:cs="Times New Roman"/>
          <w:sz w:val="28"/>
          <w:szCs w:val="28"/>
          <w:lang w:val="ru-RU"/>
        </w:rPr>
        <w:t>уклоны  следует</w:t>
      </w:r>
      <w:proofErr w:type="gramEnd"/>
      <w:r w:rsidRPr="0091659A">
        <w:rPr>
          <w:rFonts w:ascii="Times New Roman" w:hAnsi="Times New Roman" w:cs="Times New Roman"/>
          <w:sz w:val="28"/>
          <w:szCs w:val="28"/>
          <w:lang w:val="ru-RU"/>
        </w:rPr>
        <w:t xml:space="preserve"> уменьшать при радиусах 50 м на 10‰ и на каждые дополнительные 5 м допускаемого уменьшения радиуса кривой еще на 5‰.</w:t>
      </w:r>
    </w:p>
    <w:p w14:paraId="7CB9045E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5. Применение наибольших продольных уклонов и наименьших радиусов кривых в плане допускается при обеспечении требований безопасности движения за счет разметки, дорожных знаков, ограждений и т. п.</w:t>
      </w:r>
    </w:p>
    <w:p w14:paraId="60E97704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6. Расстояния видимости в плане, поперечные уклоны проезжей части и виражей следует принимать в соответствии с требованиями СНиП П-Д.5-72.</w:t>
      </w:r>
    </w:p>
    <w:p w14:paraId="7787D1CE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 xml:space="preserve">7. При трамвайном движении предельный продольный уклон на прямых участках должен быть не более 80‰ при </w:t>
      </w:r>
      <w:proofErr w:type="spellStart"/>
      <w:r w:rsidRPr="0091659A">
        <w:rPr>
          <w:rFonts w:ascii="Times New Roman" w:hAnsi="Times New Roman" w:cs="Times New Roman"/>
          <w:sz w:val="28"/>
          <w:szCs w:val="28"/>
          <w:lang w:val="ru-RU"/>
        </w:rPr>
        <w:t>двухвагонных</w:t>
      </w:r>
      <w:proofErr w:type="spellEnd"/>
      <w:r w:rsidRPr="0091659A">
        <w:rPr>
          <w:rFonts w:ascii="Times New Roman" w:hAnsi="Times New Roman" w:cs="Times New Roman"/>
          <w:sz w:val="28"/>
          <w:szCs w:val="28"/>
          <w:lang w:val="ru-RU"/>
        </w:rPr>
        <w:t xml:space="preserve"> поездах и 90‰ при </w:t>
      </w:r>
      <w:proofErr w:type="spellStart"/>
      <w:r w:rsidRPr="0091659A">
        <w:rPr>
          <w:rFonts w:ascii="Times New Roman" w:hAnsi="Times New Roman" w:cs="Times New Roman"/>
          <w:sz w:val="28"/>
          <w:szCs w:val="28"/>
          <w:lang w:val="ru-RU"/>
        </w:rPr>
        <w:t>одновагонных</w:t>
      </w:r>
      <w:proofErr w:type="spellEnd"/>
      <w:r w:rsidRPr="0091659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088C79E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 xml:space="preserve">Продольный профиль составляют обычно по оси проезжей части. Если посередине улицы предусмотрено трамвайное движение, продольный профиль составляют по оси междупутья или по головке трамвайного рельса </w:t>
      </w:r>
      <w:r w:rsidRPr="0091659A">
        <w:rPr>
          <w:rFonts w:ascii="Times New Roman" w:hAnsi="Times New Roman" w:cs="Times New Roman"/>
          <w:sz w:val="28"/>
          <w:szCs w:val="28"/>
          <w:lang w:val="ru-RU"/>
        </w:rPr>
        <w:lastRenderedPageBreak/>
        <w:t>со стороны междупутья. Если уклон лотка не совпадает с уклоном по оси проезжей части, то продольный профиль составляют по лотку, который можно показывать совмещенным с продольным профилем по оси.</w:t>
      </w:r>
    </w:p>
    <w:p w14:paraId="0A5ED4F0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На продольном профиле показывают отметки пикетов и плюсов, проектные и рабочие отметки, гидрогеологические и геологические данные.</w:t>
      </w:r>
    </w:p>
    <w:p w14:paraId="731BBB2C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Предельные продольные уклоны городских улиц и дорог приведены в табл. XXXVI.8.</w:t>
      </w:r>
    </w:p>
    <w:p w14:paraId="09E88BD6" w14:textId="77777777" w:rsidR="0091659A" w:rsidRP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В переломы продольного профиля для обеспечения видимости, плавности и безопасности движения вписывают вертикальные кривые (табл. XXXVI.9.)</w:t>
      </w:r>
    </w:p>
    <w:p w14:paraId="60CA3218" w14:textId="483B4FEC" w:rsidR="0091659A" w:rsidRDefault="0091659A" w:rsidP="009165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1659A">
        <w:rPr>
          <w:rFonts w:ascii="Times New Roman" w:hAnsi="Times New Roman" w:cs="Times New Roman"/>
          <w:sz w:val="28"/>
          <w:szCs w:val="28"/>
          <w:lang w:val="ru-RU"/>
        </w:rPr>
        <w:t>Радиусы вертикальных кривых назначают возможно большими, не вызывающими чрезмерных планировочных работ.</w:t>
      </w:r>
    </w:p>
    <w:tbl>
      <w:tblPr>
        <w:tblW w:w="9531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5"/>
        <w:gridCol w:w="1620"/>
        <w:gridCol w:w="1354"/>
        <w:gridCol w:w="1872"/>
      </w:tblGrid>
      <w:tr w:rsidR="00CE6EEC" w:rsidRPr="00CE6EEC" w14:paraId="23A07245" w14:textId="77777777" w:rsidTr="00A63C7A">
        <w:trPr>
          <w:trHeight w:val="413"/>
        </w:trPr>
        <w:tc>
          <w:tcPr>
            <w:tcW w:w="4685" w:type="dxa"/>
            <w:vMerge w:val="restart"/>
          </w:tcPr>
          <w:p w14:paraId="24CDB8D2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32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Категория улиц и дорог</w:t>
            </w:r>
          </w:p>
        </w:tc>
        <w:tc>
          <w:tcPr>
            <w:tcW w:w="1620" w:type="dxa"/>
            <w:vMerge w:val="restart"/>
          </w:tcPr>
          <w:p w14:paraId="0338062B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Алгебраическая разность уклонов, ‰</w:t>
            </w:r>
          </w:p>
        </w:tc>
        <w:tc>
          <w:tcPr>
            <w:tcW w:w="3226" w:type="dxa"/>
            <w:gridSpan w:val="2"/>
          </w:tcPr>
          <w:p w14:paraId="175143BD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Наименьшие радиусы вертикальных кривых, м</w:t>
            </w:r>
          </w:p>
        </w:tc>
      </w:tr>
      <w:tr w:rsidR="00CE6EEC" w:rsidRPr="00CE6EEC" w14:paraId="20D57893" w14:textId="77777777" w:rsidTr="00A63C7A">
        <w:trPr>
          <w:trHeight w:val="393"/>
        </w:trPr>
        <w:tc>
          <w:tcPr>
            <w:tcW w:w="4685" w:type="dxa"/>
            <w:vMerge/>
          </w:tcPr>
          <w:p w14:paraId="5D4C8BEB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324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</w:tc>
        <w:tc>
          <w:tcPr>
            <w:tcW w:w="1620" w:type="dxa"/>
            <w:vMerge/>
          </w:tcPr>
          <w:p w14:paraId="5CA0A1D1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</w:tc>
        <w:tc>
          <w:tcPr>
            <w:tcW w:w="1354" w:type="dxa"/>
          </w:tcPr>
          <w:p w14:paraId="196CBAE6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 выпуклых </w:t>
            </w:r>
          </w:p>
        </w:tc>
        <w:tc>
          <w:tcPr>
            <w:tcW w:w="1872" w:type="dxa"/>
          </w:tcPr>
          <w:p w14:paraId="7B4AD993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0189DC4F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 вогнутых</w:t>
            </w:r>
          </w:p>
        </w:tc>
      </w:tr>
      <w:tr w:rsidR="00CE6EEC" w:rsidRPr="00CE6EEC" w14:paraId="0FDD9903" w14:textId="77777777" w:rsidTr="00A63C7A">
        <w:trPr>
          <w:trHeight w:val="1198"/>
        </w:trPr>
        <w:tc>
          <w:tcPr>
            <w:tcW w:w="4685" w:type="dxa"/>
          </w:tcPr>
          <w:p w14:paraId="387F69E2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Скоростные: дороги</w:t>
            </w:r>
          </w:p>
          <w:p w14:paraId="0B0DD736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eastAsia="ru-RU"/>
              </w:rPr>
              <w:t>Магистральные улицы</w:t>
            </w:r>
          </w:p>
          <w:p w14:paraId="2D05F528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 w:eastAsia="ru-RU"/>
              </w:rPr>
              <w:t xml:space="preserve">      общегородского значения</w:t>
            </w:r>
          </w:p>
          <w:p w14:paraId="589ABE65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 w:eastAsia="ru-RU"/>
              </w:rPr>
              <w:t xml:space="preserve">      районного зна</w:t>
            </w:r>
            <w:r w:rsidRPr="00CE6EE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 w:eastAsia="ru-RU"/>
              </w:rPr>
              <w:t>чения</w:t>
            </w:r>
          </w:p>
          <w:p w14:paraId="438711BE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 w:eastAsia="ru-RU"/>
              </w:rPr>
              <w:t xml:space="preserve">     дороги грузового движения </w:t>
            </w:r>
          </w:p>
          <w:p w14:paraId="2FC072D4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 w:eastAsia="ru-RU"/>
              </w:rPr>
              <w:t xml:space="preserve">Улицы и дороги местного значения </w:t>
            </w:r>
          </w:p>
        </w:tc>
        <w:tc>
          <w:tcPr>
            <w:tcW w:w="1620" w:type="dxa"/>
          </w:tcPr>
          <w:p w14:paraId="0501E977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 xml:space="preserve">   5 и более</w:t>
            </w:r>
          </w:p>
          <w:p w14:paraId="3566216B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2A1CDFA3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7</w:t>
            </w:r>
          </w:p>
          <w:p w14:paraId="30BC3AEB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10</w:t>
            </w:r>
          </w:p>
          <w:p w14:paraId="402D26E2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7</w:t>
            </w:r>
          </w:p>
          <w:p w14:paraId="1F3979F4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1354" w:type="dxa"/>
          </w:tcPr>
          <w:p w14:paraId="7B0854E9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10 000</w:t>
            </w:r>
          </w:p>
          <w:p w14:paraId="09AE7598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04E200F2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before="60"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6000</w:t>
            </w:r>
          </w:p>
          <w:p w14:paraId="6D4AE448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4000</w:t>
            </w:r>
          </w:p>
          <w:p w14:paraId="6D2489FA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6000</w:t>
            </w:r>
          </w:p>
          <w:p w14:paraId="2DCE2459" w14:textId="77777777" w:rsidR="00CE6EEC" w:rsidRPr="00CE6EEC" w:rsidRDefault="00CE6EEC" w:rsidP="00CE6E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2000</w:t>
            </w:r>
          </w:p>
        </w:tc>
        <w:tc>
          <w:tcPr>
            <w:tcW w:w="1872" w:type="dxa"/>
          </w:tcPr>
          <w:p w14:paraId="58552CCB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2000</w:t>
            </w:r>
          </w:p>
          <w:p w14:paraId="56A44601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</w:p>
          <w:p w14:paraId="771E8188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1500</w:t>
            </w:r>
          </w:p>
          <w:p w14:paraId="685C3132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1000</w:t>
            </w:r>
          </w:p>
          <w:p w14:paraId="33D82F7E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1500</w:t>
            </w:r>
          </w:p>
          <w:p w14:paraId="07A2D6EF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</w:pPr>
            <w:r w:rsidRPr="00CE6EEC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ru-RU" w:eastAsia="ru-RU"/>
              </w:rPr>
              <w:t>500</w:t>
            </w:r>
          </w:p>
          <w:p w14:paraId="0D1C405B" w14:textId="77777777" w:rsidR="00CE6EEC" w:rsidRPr="00CE6EEC" w:rsidRDefault="00CE6EEC" w:rsidP="00CE6EEC">
            <w:pPr>
              <w:widowControl w:val="0"/>
              <w:tabs>
                <w:tab w:val="right" w:pos="5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  <w:lang w:val="ru-RU" w:eastAsia="ru-RU"/>
              </w:rPr>
            </w:pPr>
          </w:p>
        </w:tc>
      </w:tr>
    </w:tbl>
    <w:p w14:paraId="2675F271" w14:textId="7004A7E9" w:rsidR="00CE6EEC" w:rsidRDefault="00CE6EEC" w:rsidP="0091659A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650D7E9E" w14:textId="77777777" w:rsidR="00DD0429" w:rsidRPr="00DD0429" w:rsidRDefault="00DD0429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D0429">
        <w:rPr>
          <w:rFonts w:ascii="Times New Roman" w:hAnsi="Times New Roman" w:cs="Times New Roman"/>
          <w:sz w:val="28"/>
          <w:szCs w:val="28"/>
          <w:lang w:val="ru-RU"/>
        </w:rPr>
        <w:t>Поперечный профиль проезжей части устраивают двускатным (выпуклым и реже вогнутым) и односкатным. При ширине проезжей части более 9 м следует применять двускатный профиль.</w:t>
      </w:r>
    </w:p>
    <w:p w14:paraId="51BF5CE6" w14:textId="77777777" w:rsidR="00DD0429" w:rsidRPr="00DD0429" w:rsidRDefault="00DD0429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D0429">
        <w:rPr>
          <w:rFonts w:ascii="Times New Roman" w:hAnsi="Times New Roman" w:cs="Times New Roman"/>
          <w:sz w:val="28"/>
          <w:szCs w:val="28"/>
          <w:lang w:val="ru-RU"/>
        </w:rPr>
        <w:t>Нанося проектную линию в продольном профиле, одновременно проверяют ее положение на поперечных профилях, составляемых для каждого пикета, и на характерных промежуточных точках, что позволяет судить об объеме земляных работ, степени использования существующего покрытия, об обеспечении водоотвода с дворовых территорий и о расположении тротуаров у входов и въездов.</w:t>
      </w:r>
    </w:p>
    <w:p w14:paraId="7DAA94CB" w14:textId="493432D2" w:rsidR="00DD0429" w:rsidRDefault="00DD0429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D0429">
        <w:rPr>
          <w:rFonts w:ascii="Times New Roman" w:hAnsi="Times New Roman" w:cs="Times New Roman"/>
          <w:sz w:val="28"/>
          <w:szCs w:val="28"/>
          <w:lang w:val="ru-RU"/>
        </w:rPr>
        <w:t xml:space="preserve">Наглядное изображение проектной поверхности улицы получается при проектировании вертикальной планировки по методу проектных горизонталей (рис. XXXVI.7). В этом случае на плане улицы, вычерченном в масштабе 1:500 или 1:200, наносят проектные горизонтали, показывающие высотное положение проезжей части, газонов, тротуаров и других элементов улицы. При таком совмещении плановой и вертикальной проектировок получают на одном чертеже полное изображение проектируемой улицы в </w:t>
      </w:r>
      <w:r w:rsidRPr="00DD0429">
        <w:rPr>
          <w:rFonts w:ascii="Times New Roman" w:hAnsi="Times New Roman" w:cs="Times New Roman"/>
          <w:sz w:val="28"/>
          <w:szCs w:val="28"/>
          <w:lang w:val="ru-RU"/>
        </w:rPr>
        <w:lastRenderedPageBreak/>
        <w:t>плане, продольном и поперечном направлениях, позволяющее оценить организацию отвода воды.</w:t>
      </w:r>
    </w:p>
    <w:p w14:paraId="728E8A23" w14:textId="5FFAAF03" w:rsidR="00C26191" w:rsidRDefault="00C26191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2BA0200F" wp14:editId="72B6003F">
            <wp:extent cx="5980430" cy="2493645"/>
            <wp:effectExtent l="0" t="0" r="1270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30" cy="2493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18FFB3" w14:textId="7D3629A3" w:rsidR="00F53CD0" w:rsidRDefault="00F53CD0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53CD0">
        <w:rPr>
          <w:rFonts w:ascii="Times New Roman" w:hAnsi="Times New Roman" w:cs="Times New Roman"/>
          <w:sz w:val="28"/>
          <w:szCs w:val="28"/>
          <w:lang w:val="ru-RU"/>
        </w:rPr>
        <w:t>Рис. ХХХVI.7. План улицы, выполненный методом проектных горизонталей</w:t>
      </w:r>
    </w:p>
    <w:p w14:paraId="21E83E0A" w14:textId="47DEC378" w:rsidR="00C75FA7" w:rsidRDefault="00C75FA7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34FDE487" wp14:editId="4BBDD1CB">
            <wp:extent cx="4121150" cy="48101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481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749DC8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 xml:space="preserve">Горизонтальную и вертикальную планировки ведут совместно. Проектные горизонтали обычно проводят через 10, 20 или 50 см. На особо сложных </w:t>
      </w:r>
      <w:r w:rsidRPr="00C75FA7">
        <w:rPr>
          <w:rFonts w:ascii="Times New Roman" w:hAnsi="Times New Roman" w:cs="Times New Roman"/>
          <w:sz w:val="28"/>
          <w:szCs w:val="28"/>
          <w:lang w:val="ru-RU"/>
        </w:rPr>
        <w:lastRenderedPageBreak/>
        <w:t>узлах пересечений и при малых проектных уклонах проводят промежуточные горизонтали через 5 см.</w:t>
      </w:r>
    </w:p>
    <w:p w14:paraId="76D5CD68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Обычно улицу начинают проектировать с лотков проезжей части, чтобы обеспечить отвод воды с нее и прилегающих территорий. Минимальный уклон лотка для асфальтобетонных и цементобетонных покрытий принимают равным не менее 4‰, а для остальных – не менее 4‰. При водоотводе отметки лотка должны обеспечивать отвод воды в примыкающие или пересекающие улицы. При устройстве подземного водостока одновременно проектируют размещение водоприемных колодцев и их высотное положение. Затем вычисляют отметки оси, борта, газонов, тротуаров и проводят проектные горизонтали.</w:t>
      </w:r>
    </w:p>
    <w:p w14:paraId="03360120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На плане вертикальной планировки надписывают отметки горизонталей, уклоны, отметки переломных точек и водоприемных колодцев. Пример вертикальной планировки сложного узла при устройстве площади показан на рис. XXXVI.8.</w:t>
      </w:r>
    </w:p>
    <w:p w14:paraId="49D5E34B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Объем земляных работ подсчитывают по поперечным профилям. При проектировании площадей составляют картограмму земляных работ, представляющую собой план территории, разбитой на квадраты размером 20x20 или 40х40 м, в углах которых вписаны рабочие отметки грунтового основания, подготовленного для устройства покрытия. На основании этих отметок вычисляют среднюю рабочую отметку для каждого квадрата, а затем объем земляных работ.</w:t>
      </w:r>
    </w:p>
    <w:p w14:paraId="2D7D96B5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460B5BCB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§ XXXVI.5. ПРОЕКТИРОВАНИЕ ПЕРЕКРЕСТКОВ И ГОРОДСКИХ ПЛОЩАДЕЙ</w:t>
      </w:r>
    </w:p>
    <w:p w14:paraId="3CCD63DF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Перекрестки городских улиц можно проектировать по различным схемам (рис. XXXVI.9). Схему перекрестка выбирают с учетом перспективных размеров и характера движения и, конечно, в зависимости от плана уличной сети.</w:t>
      </w:r>
    </w:p>
    <w:p w14:paraId="2E7D35C8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На перекрестках улиц движение транспортных средств и пешеходов осложняется, что требует мероприятий, обеспечивающих безопасность и удобство движения. Для повышения безопасности пересечения в районах новой застройки следует проектировать с необходимым расстоянием видимости, подобно тому, как это делается на загородных дорогах. Однако весьма часто существующая застройка не позволяет этого, поэтому на всех перекрестках с оживленным движением обычно устраивают светофоры.</w:t>
      </w:r>
    </w:p>
    <w:p w14:paraId="14851658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lastRenderedPageBreak/>
        <w:t>Пересечения улиц с железными дорогами в одном уровне проектируют на горизонтальной площадке, которая должна заходить в обе стороны на расстояние не менее чем на 10 м от крайнего рельса пути.</w:t>
      </w:r>
    </w:p>
    <w:p w14:paraId="50B6FBE5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Вертикальная планировка перекрестков зависит от значения и категорий пересекающихся улиц н направления продольных уклонов. Отметки оси проезжей части пересекаемой улицы могут сопрягаться или с отметками оси пересекающей улицы, или с отметками лотков пересекающей улицы.</w:t>
      </w:r>
    </w:p>
    <w:p w14:paraId="16EA5670" w14:textId="77777777" w:rsidR="00C75FA7" w:rsidRPr="00C75FA7" w:rsidRDefault="00C75FA7" w:rsidP="00C75FA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75FA7">
        <w:rPr>
          <w:rFonts w:ascii="Times New Roman" w:hAnsi="Times New Roman" w:cs="Times New Roman"/>
          <w:sz w:val="28"/>
          <w:szCs w:val="28"/>
          <w:lang w:val="ru-RU"/>
        </w:rPr>
        <w:t>На магистральных улицах нельзя устраивать поперечные лотки. В некоторых случаях можно проектировать односкатный поперечный профиль на перекрестке (рис. XXXVI. 10).</w:t>
      </w:r>
    </w:p>
    <w:p w14:paraId="47FDBFC4" w14:textId="112A0327" w:rsidR="00C75FA7" w:rsidRDefault="005F66B7" w:rsidP="00DD0429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3A1C1E87" wp14:editId="3695DD51">
            <wp:extent cx="5133340" cy="817245"/>
            <wp:effectExtent l="0" t="0" r="0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34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68764C" w14:textId="77777777" w:rsidR="00400282" w:rsidRPr="00400282" w:rsidRDefault="00400282" w:rsidP="0040028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00282">
        <w:rPr>
          <w:rFonts w:ascii="Times New Roman" w:hAnsi="Times New Roman" w:cs="Times New Roman"/>
          <w:sz w:val="28"/>
          <w:szCs w:val="28"/>
          <w:lang w:val="ru-RU"/>
        </w:rPr>
        <w:t>Рис. ХХХVI.9. Схемы перекрестков (пересечений);</w:t>
      </w:r>
    </w:p>
    <w:p w14:paraId="13C7A977" w14:textId="64E9699E" w:rsidR="00400282" w:rsidRDefault="00400282" w:rsidP="0040028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00282">
        <w:rPr>
          <w:rFonts w:ascii="Times New Roman" w:hAnsi="Times New Roman" w:cs="Times New Roman"/>
          <w:sz w:val="28"/>
          <w:szCs w:val="28"/>
          <w:lang w:val="ru-RU"/>
        </w:rPr>
        <w:t xml:space="preserve">а – под прямым углом, б – под косым углом, в – I образное примыкания, г – </w:t>
      </w:r>
      <w:proofErr w:type="gramStart"/>
      <w:r w:rsidRPr="00400282">
        <w:rPr>
          <w:rFonts w:ascii="Times New Roman" w:hAnsi="Times New Roman" w:cs="Times New Roman"/>
          <w:sz w:val="28"/>
          <w:szCs w:val="28"/>
          <w:lang w:val="ru-RU"/>
        </w:rPr>
        <w:t>У образное примыкание</w:t>
      </w:r>
      <w:proofErr w:type="gramEnd"/>
      <w:r w:rsidRPr="00400282">
        <w:rPr>
          <w:rFonts w:ascii="Times New Roman" w:hAnsi="Times New Roman" w:cs="Times New Roman"/>
          <w:sz w:val="28"/>
          <w:szCs w:val="28"/>
          <w:lang w:val="ru-RU"/>
        </w:rPr>
        <w:t>, д – смешанное, в – вилообразное, ж – сложное</w:t>
      </w:r>
    </w:p>
    <w:p w14:paraId="6985C722" w14:textId="1CC5B2ED" w:rsidR="008843C7" w:rsidRDefault="008843C7" w:rsidP="0040028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843C7">
        <w:rPr>
          <w:rFonts w:ascii="Times New Roman" w:hAnsi="Times New Roman" w:cs="Times New Roman"/>
          <w:sz w:val="28"/>
          <w:szCs w:val="28"/>
          <w:lang w:val="ru-RU"/>
        </w:rPr>
        <w:t>Для движения пешеходов на перекрестках предусматривают переходы, выделенные на покрытии маркировочными знаками (металлическими кнопками, окраской или плитками из цветного асфальта). На улицах с оживленным движением для безопасности пешеходов устраивают подземные переходы или островки безопасности (рис. XXXVI.11).</w:t>
      </w:r>
    </w:p>
    <w:p w14:paraId="17921C6C" w14:textId="77777777" w:rsidR="00860CD7" w:rsidRPr="00860CD7" w:rsidRDefault="00860CD7" w:rsidP="00860CD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60CD7">
        <w:rPr>
          <w:rFonts w:ascii="Times New Roman" w:hAnsi="Times New Roman" w:cs="Times New Roman"/>
          <w:sz w:val="28"/>
          <w:szCs w:val="28"/>
          <w:lang w:val="ru-RU"/>
        </w:rPr>
        <w:t>Классификация площадей в зависимости от их назначения, расположения и характера застройки дана в табл. XXXVI.10.</w:t>
      </w:r>
    </w:p>
    <w:p w14:paraId="5B592B08" w14:textId="77777777" w:rsidR="00860CD7" w:rsidRPr="00860CD7" w:rsidRDefault="00860CD7" w:rsidP="00860CD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60CD7">
        <w:rPr>
          <w:rFonts w:ascii="Times New Roman" w:hAnsi="Times New Roman" w:cs="Times New Roman"/>
          <w:sz w:val="28"/>
          <w:szCs w:val="28"/>
          <w:lang w:val="ru-RU"/>
        </w:rPr>
        <w:t>Ширину проезжей части и тротуаров на площадях назначают в зависимости от интенсивности и состава движения на примыкающих улицах и от принятой организации движения. Схему организации движения транспорта и пешеходов проектируют на плане площади в масштабе 1:500. При этом устанавливают число полос и направление движения автомобилей, троллейбусов, трамваев, автобусов и предусматривают размещение светофоров, стоянок автомобилей и переходов.</w:t>
      </w:r>
    </w:p>
    <w:p w14:paraId="06D4BCE8" w14:textId="77777777" w:rsidR="00860CD7" w:rsidRPr="00860CD7" w:rsidRDefault="00860CD7" w:rsidP="00860CD7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60CD7">
        <w:rPr>
          <w:rFonts w:ascii="Times New Roman" w:hAnsi="Times New Roman" w:cs="Times New Roman"/>
          <w:sz w:val="28"/>
          <w:szCs w:val="28"/>
          <w:lang w:val="ru-RU"/>
        </w:rPr>
        <w:t>При вертикальной планировке площади в зависимости от общего характера рельефа и уклонов примыкающих улиц применяют односкатную, выпуклую, вогнутую или сложную форму, удобную для движения и позволяющую отводить воду.</w:t>
      </w:r>
    </w:p>
    <w:p w14:paraId="676DF188" w14:textId="443BC266" w:rsidR="00860CD7" w:rsidRDefault="0032724E" w:rsidP="0040028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2724E">
        <w:lastRenderedPageBreak/>
        <w:drawing>
          <wp:inline distT="0" distB="0" distL="0" distR="0" wp14:anchorId="665A632B" wp14:editId="754D3CE2">
            <wp:extent cx="5940425" cy="4845050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4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4E1A6" w14:textId="77777777" w:rsidR="003E1E2E" w:rsidRPr="003E1E2E" w:rsidRDefault="003E1E2E" w:rsidP="003E1E2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E1E2E">
        <w:rPr>
          <w:rFonts w:ascii="Times New Roman" w:hAnsi="Times New Roman" w:cs="Times New Roman"/>
          <w:sz w:val="28"/>
          <w:szCs w:val="28"/>
          <w:lang w:val="ru-RU"/>
        </w:rPr>
        <w:t>В связи с развитием автомобильного движения и увеличением числа автомобилей личного пользования возникла настоятельная необходимость устройства автомобильных стоянок на площадях у вокзалов, стадионов, театров и т. п. Автомобильные стоянки должны быть изолированы от транзитного движения, а въезд и выезд сделаны раздельными. Площадь автомобильной стоянки рассчитывают, исходя из числа ожидаемых автомобилей на стоянке и площади места, занимаемого одним автомобилем. Принимают, что легковой автомобиль при однорядной установке занимает 20 м2, при многорядной – 25 м2, автобус – при однорядной установке – 32 м2, при многорядной – 40 м2. Предстоящее в ближайшие годы резкое увеличение количества легковых автомобилей потребует оборудования внеуличных подземных или многоэтажных стоянок.</w:t>
      </w:r>
    </w:p>
    <w:p w14:paraId="439DA9C8" w14:textId="7E90882A" w:rsidR="003E1E2E" w:rsidRDefault="003E1E2E" w:rsidP="003E1E2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E1E2E">
        <w:rPr>
          <w:rFonts w:ascii="Times New Roman" w:hAnsi="Times New Roman" w:cs="Times New Roman"/>
          <w:sz w:val="28"/>
          <w:szCs w:val="28"/>
          <w:lang w:val="ru-RU"/>
        </w:rPr>
        <w:t xml:space="preserve">На площадях, образующихся при соединении нескольких улиц или на подъездах к мосту, стоянки транспорта не предусматриваются, так как назначение площади ограничивается распределением движения транспортных потоков, вливающихся с примыкающих улиц. Наиболее рациональная организация движения на таких площадях достигается устройством в центре направляющего островка в форме круга (рис. XXXVI.12) или другой правильной фигуры. Размер круга назначают </w:t>
      </w:r>
      <w:r w:rsidRPr="003E1E2E">
        <w:rPr>
          <w:rFonts w:ascii="Times New Roman" w:hAnsi="Times New Roman" w:cs="Times New Roman"/>
          <w:sz w:val="28"/>
          <w:szCs w:val="28"/>
          <w:lang w:val="ru-RU"/>
        </w:rPr>
        <w:lastRenderedPageBreak/>
        <w:t>возможно большим в зависимости от размера площади. Однако при этом ширина проезда должна быть достаточной для заданной интенсивности движения на вливающихся улицах. Чем больше улиц примыкает к площади, тем больше должны быть ширина проезда и диаметр круга.</w:t>
      </w:r>
    </w:p>
    <w:p w14:paraId="40DAD72D" w14:textId="77777777" w:rsidR="00F8488A" w:rsidRDefault="00F8488A" w:rsidP="003E1E2E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57A875B7" w14:textId="77777777" w:rsidR="00F8488A" w:rsidRDefault="00F8488A" w:rsidP="003E1E2E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09C4B5C9" w14:textId="74B8C212" w:rsidR="00F8488A" w:rsidRDefault="00F8488A" w:rsidP="003E1E2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03A94861" wp14:editId="1FB49223">
            <wp:extent cx="2407920" cy="3267710"/>
            <wp:effectExtent l="0" t="0" r="0" b="889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326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FA2F83" w14:textId="30C2E7B5" w:rsidR="00F8488A" w:rsidRDefault="00F8488A" w:rsidP="003E1E2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64BF1FF7" wp14:editId="14195516">
            <wp:extent cx="2798445" cy="2207260"/>
            <wp:effectExtent l="0" t="0" r="1905" b="254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220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3FE87D" w14:textId="64384D7C" w:rsidR="00F8488A" w:rsidRDefault="00F8488A" w:rsidP="003E1E2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5EBE36BF" wp14:editId="0D1849DE">
            <wp:extent cx="2011680" cy="2207260"/>
            <wp:effectExtent l="0" t="0" r="7620" b="254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220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0179DE" w14:textId="7C1B383C" w:rsidR="00F8488A" w:rsidRDefault="00F8488A" w:rsidP="003E1E2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36981991" wp14:editId="3F9F4EA0">
            <wp:extent cx="4572635" cy="1804670"/>
            <wp:effectExtent l="0" t="0" r="0" b="508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750A31" w14:textId="77777777" w:rsidR="000B483F" w:rsidRPr="000B483F" w:rsidRDefault="000B483F" w:rsidP="000B48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B483F">
        <w:rPr>
          <w:rFonts w:ascii="Times New Roman" w:hAnsi="Times New Roman" w:cs="Times New Roman"/>
          <w:sz w:val="28"/>
          <w:szCs w:val="28"/>
          <w:lang w:val="ru-RU"/>
        </w:rPr>
        <w:t>Рис. ХХХVI 13. Схема движения на пересечение двух улиц:</w:t>
      </w:r>
    </w:p>
    <w:p w14:paraId="2C14C76E" w14:textId="77777777" w:rsidR="000B483F" w:rsidRPr="000B483F" w:rsidRDefault="000B483F" w:rsidP="000B48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B483F">
        <w:rPr>
          <w:rFonts w:ascii="Times New Roman" w:hAnsi="Times New Roman" w:cs="Times New Roman"/>
          <w:sz w:val="28"/>
          <w:szCs w:val="28"/>
          <w:lang w:val="ru-RU"/>
        </w:rPr>
        <w:t xml:space="preserve">а - в одном уровне, б - в разных уровнях с устройством тоннеля; </w:t>
      </w:r>
    </w:p>
    <w:p w14:paraId="34338155" w14:textId="77777777" w:rsidR="000B483F" w:rsidRPr="000B483F" w:rsidRDefault="000B483F" w:rsidP="000B483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0B483F">
        <w:rPr>
          <w:rFonts w:ascii="Times New Roman" w:hAnsi="Times New Roman" w:cs="Times New Roman"/>
          <w:sz w:val="28"/>
          <w:szCs w:val="28"/>
          <w:lang w:val="ru-RU"/>
        </w:rPr>
        <w:t xml:space="preserve">I – </w:t>
      </w:r>
      <w:proofErr w:type="spellStart"/>
      <w:r w:rsidRPr="000B483F">
        <w:rPr>
          <w:rFonts w:ascii="Times New Roman" w:hAnsi="Times New Roman" w:cs="Times New Roman"/>
          <w:sz w:val="28"/>
          <w:szCs w:val="28"/>
          <w:lang w:val="ru-RU"/>
        </w:rPr>
        <w:t>магистраль;II</w:t>
      </w:r>
      <w:proofErr w:type="spellEnd"/>
      <w:r w:rsidRPr="000B483F">
        <w:rPr>
          <w:rFonts w:ascii="Times New Roman" w:hAnsi="Times New Roman" w:cs="Times New Roman"/>
          <w:sz w:val="28"/>
          <w:szCs w:val="28"/>
          <w:lang w:val="ru-RU"/>
        </w:rPr>
        <w:t xml:space="preserve"> – улица, III - рампа; IV - тоннель; 1-4 - транзитное движение: 5,7,9, 11- правые повороты, 6, 8, 10, 12 - левые повороты</w:t>
      </w:r>
    </w:p>
    <w:p w14:paraId="377481D5" w14:textId="77777777" w:rsidR="00FC14DA" w:rsidRPr="00FC14DA" w:rsidRDefault="00FC14DA" w:rsidP="00FC14D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C14DA">
        <w:rPr>
          <w:rFonts w:ascii="Times New Roman" w:hAnsi="Times New Roman" w:cs="Times New Roman"/>
          <w:sz w:val="28"/>
          <w:szCs w:val="28"/>
          <w:lang w:val="ru-RU"/>
        </w:rPr>
        <w:t>Если форма площади не позволяет устроить центральный островок, организацию движения решают при помощи нескольких направляющих островков в виде разделительных полос или треугольников о обязательным регулированием движения.</w:t>
      </w:r>
    </w:p>
    <w:p w14:paraId="0BA5A4EB" w14:textId="77777777" w:rsidR="00FC14DA" w:rsidRPr="00FC14DA" w:rsidRDefault="00FC14DA" w:rsidP="00FC14D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C14DA">
        <w:rPr>
          <w:rFonts w:ascii="Times New Roman" w:hAnsi="Times New Roman" w:cs="Times New Roman"/>
          <w:sz w:val="28"/>
          <w:szCs w:val="28"/>
          <w:lang w:val="ru-RU"/>
        </w:rPr>
        <w:t>При большом движении транспорта и пешеходов пересечения на транзитных магистралях делают в разных уровнях, устраивая тоннели или эстакады.</w:t>
      </w:r>
    </w:p>
    <w:p w14:paraId="3B496237" w14:textId="47581AB6" w:rsidR="000B483F" w:rsidRDefault="00FC14DA" w:rsidP="00FC14D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C14DA">
        <w:rPr>
          <w:rFonts w:ascii="Times New Roman" w:hAnsi="Times New Roman" w:cs="Times New Roman"/>
          <w:sz w:val="28"/>
          <w:szCs w:val="28"/>
          <w:lang w:val="ru-RU"/>
        </w:rPr>
        <w:t>Тоннель строят в центральной части улицы с таким расчетом, чтобы транспорт мог поворачивать направо (рис XXXV1.13). Для пешеходов также могут быть устроены специальные тоннели при большой ширине улиц и интенсивном движении транспорта.</w:t>
      </w:r>
    </w:p>
    <w:p w14:paraId="3337EC6B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§ XXXVI. 6. ВОДООТВОД В ГОРОДСКИХ УСЛОВИЯХ</w:t>
      </w:r>
    </w:p>
    <w:p w14:paraId="03759B7E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поверхностной или открытой системе водоотвода воду отводят по лоткам или канавам в пониженные места и водотоки. При закрытом водоотводе вода, собирающаяся в лотках проезжей части, стекает в водоприемные колодцы, устраиваемые в лотках, а затем по трубам подземного водостока в тальвеги и водотоки.</w:t>
      </w:r>
    </w:p>
    <w:p w14:paraId="51DAE359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Применяют и комбинированную систему, когда на части улиц осуществляется поверхностный водоотвод для последующего сброса воды в подземный водосток.</w:t>
      </w:r>
    </w:p>
    <w:p w14:paraId="5550BE79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Открытые канавы в городских условиях устраивать не следует, так как их трудно содержать в надлежащем санитарном состоянии, а к каждому дому необходимо устраивать переездные мостики или трубы.</w:t>
      </w:r>
    </w:p>
    <w:p w14:paraId="15A80C70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Лучше отводить воду по лоткам, которые в городах образуются при устройстве подзоров – откосов, укрепленных мощением ими установкой бордюра.</w:t>
      </w:r>
    </w:p>
    <w:p w14:paraId="6AF1EE6A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Минимальный уклон канав и лотков принимается 5‰, в исключительных случаях 3‰.</w:t>
      </w:r>
    </w:p>
    <w:p w14:paraId="5E544E85" w14:textId="77777777" w:rsidR="00725F8B" w:rsidRPr="00725F8B" w:rsidRDefault="00725F8B" w:rsidP="00725F8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5F8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Закрытый водоотвод широко применяют в городах, особенно при равнинном, плоском рельефе, затрудняющем устройство канав и лотков. Если есть подземный водосток, улицу можно проектировать с уклоном менее 5‰, но в этом случае лотки делают пилообразного профиля с уклонами 4 – 5‰. Этот профиль получается за счет изменения глубины лотка в пределах 10 – 20 см и поперечного уклона проезжей части в полосе, примыкающей к лотку, на ширине 1 – 2 м.</w:t>
      </w:r>
    </w:p>
    <w:p w14:paraId="1A059315" w14:textId="525901B3" w:rsidR="00725F8B" w:rsidRDefault="00DE127B" w:rsidP="00FC14D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E127B">
        <w:drawing>
          <wp:inline distT="0" distB="0" distL="0" distR="0" wp14:anchorId="2CE9F4E7" wp14:editId="58CDB414">
            <wp:extent cx="5939790" cy="98615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30D3D" w14:textId="5E5D6EB6" w:rsidR="00DE127B" w:rsidRDefault="00DE127B" w:rsidP="00FC14D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E127B">
        <w:rPr>
          <w:rFonts w:ascii="Times New Roman" w:hAnsi="Times New Roman" w:cs="Times New Roman"/>
          <w:sz w:val="28"/>
          <w:szCs w:val="28"/>
          <w:lang w:val="ru-RU"/>
        </w:rPr>
        <w:t>где l— расстояние между водоприемными колодцами, м; т - возвышение борта тротуара над решеткой, м, n - возвышение борта тротуара на водоразделе, м; i1 - продольный уклон борта; i2 — продольный уклон лотка;</w:t>
      </w:r>
    </w:p>
    <w:p w14:paraId="700BF7B0" w14:textId="77777777" w:rsidR="00C60F4A" w:rsidRPr="00C60F4A" w:rsidRDefault="00C60F4A" w:rsidP="00C60F4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60F4A">
        <w:rPr>
          <w:rFonts w:ascii="Times New Roman" w:hAnsi="Times New Roman" w:cs="Times New Roman"/>
          <w:sz w:val="28"/>
          <w:szCs w:val="28"/>
          <w:lang w:val="ru-RU"/>
        </w:rPr>
        <w:t>Во всех понижениях пилообразного профиля лотка через каждые 40 – 60 м размещаются водоприемные колодцы (рис. XXXVI.15).</w:t>
      </w:r>
    </w:p>
    <w:p w14:paraId="162A03C4" w14:textId="77777777" w:rsidR="00C60F4A" w:rsidRPr="00C60F4A" w:rsidRDefault="00C60F4A" w:rsidP="00C60F4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60F4A">
        <w:rPr>
          <w:rFonts w:ascii="Times New Roman" w:hAnsi="Times New Roman" w:cs="Times New Roman"/>
          <w:sz w:val="28"/>
          <w:szCs w:val="28"/>
          <w:lang w:val="ru-RU"/>
        </w:rPr>
        <w:t>При проектировании водоотвода в населенных пунктах в первую очередь устанавливают направление основных водосточных магистралей, совмещая их с пониженными местами и тальвегами. Магистраль закрытого водостока обычно располагают по направлению улиц и параллельно линии застройки, но бывают случаи, когда по условиям рельефа водосток прокладывают через территорию квартала. Водоотводные устройства на прилегающих территориях проектируют с учетом сброса воды в главную магистраль.</w:t>
      </w:r>
    </w:p>
    <w:p w14:paraId="64DF2E2C" w14:textId="77777777" w:rsidR="00C60F4A" w:rsidRPr="00C60F4A" w:rsidRDefault="00C60F4A" w:rsidP="00C60F4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60F4A">
        <w:rPr>
          <w:rFonts w:ascii="Times New Roman" w:hAnsi="Times New Roman" w:cs="Times New Roman"/>
          <w:sz w:val="28"/>
          <w:szCs w:val="28"/>
          <w:lang w:val="ru-RU"/>
        </w:rPr>
        <w:t>Из водоприемных колодцев, располагаемых в лотках, вода по отводным трубам диаметром 30 – 40 см поступает в трубу водостока. Водосток каждой улицы через разветвленную сеть примыкающих уличных водостоков присоединяют к магистральному водостоку, сбрасывающему сточные воды в реку или тальвег.</w:t>
      </w:r>
    </w:p>
    <w:p w14:paraId="4E5BB80F" w14:textId="77777777" w:rsidR="00BC1CCC" w:rsidRPr="00BC1CCC" w:rsidRDefault="00C60F4A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60F4A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Глубину </w:t>
      </w:r>
      <w:proofErr w:type="spellStart"/>
      <w:r w:rsidRPr="00C60F4A">
        <w:rPr>
          <w:rFonts w:ascii="Times New Roman" w:hAnsi="Times New Roman" w:cs="Times New Roman"/>
          <w:sz w:val="28"/>
          <w:szCs w:val="28"/>
          <w:lang w:val="ru-RU"/>
        </w:rPr>
        <w:t>проложения</w:t>
      </w:r>
      <w:proofErr w:type="spellEnd"/>
      <w:r w:rsidRPr="00C60F4A">
        <w:rPr>
          <w:rFonts w:ascii="Times New Roman" w:hAnsi="Times New Roman" w:cs="Times New Roman"/>
          <w:sz w:val="28"/>
          <w:szCs w:val="28"/>
          <w:lang w:val="ru-RU"/>
        </w:rPr>
        <w:t xml:space="preserve"> магистрального водостока назначают с таким расчетом, чтобы к нему можно было подвести водосточные трубы с</w:t>
      </w:r>
      <w:r w:rsidR="00BC1C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C1CCC" w:rsidRPr="00BC1CCC">
        <w:rPr>
          <w:rFonts w:ascii="Times New Roman" w:hAnsi="Times New Roman" w:cs="Times New Roman"/>
          <w:sz w:val="28"/>
          <w:szCs w:val="28"/>
          <w:lang w:val="ru-RU"/>
        </w:rPr>
        <w:t>прилегающих улиц. Уклон труб водостока обычно принимают равным уклону местности и проверяют расчетом. Минимальный продольный уклон определяют из условия, чтобы при заполнении водостока на 1/3 высоты скорость была не менее 0,75 м/с во избежание отложения наносов.</w:t>
      </w:r>
    </w:p>
    <w:p w14:paraId="416D1EA6" w14:textId="3DB73F3A" w:rsidR="00C60F4A" w:rsidRDefault="00BC1CCC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BC1CCC">
        <w:rPr>
          <w:rFonts w:ascii="Times New Roman" w:hAnsi="Times New Roman" w:cs="Times New Roman"/>
          <w:sz w:val="28"/>
          <w:szCs w:val="28"/>
          <w:lang w:val="ru-RU"/>
        </w:rPr>
        <w:t>Чтобы вода не замерзла в трубах при промерзании грунта, глубину заложения водостока назначают не менее глубины промерзания грунта, увеличенной на 0,3 м при диаметрах труб до 500 мм. При больших диаметрах труб разрешается их заглубление на глубину промерзания за вычетом 0,5 м.</w:t>
      </w:r>
    </w:p>
    <w:p w14:paraId="3A016299" w14:textId="4DE10DB7" w:rsidR="00BC1CCC" w:rsidRDefault="00BC1CCC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2FB0CAA2" wp14:editId="543B9B7A">
            <wp:extent cx="3335020" cy="1268095"/>
            <wp:effectExtent l="0" t="0" r="0" b="825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020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874FF" w14:textId="77777777" w:rsidR="00BC1CCC" w:rsidRPr="00BC1CCC" w:rsidRDefault="00BC1CCC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BC1CCC">
        <w:rPr>
          <w:rFonts w:ascii="Times New Roman" w:hAnsi="Times New Roman" w:cs="Times New Roman"/>
          <w:sz w:val="28"/>
          <w:szCs w:val="28"/>
          <w:lang w:val="ru-RU"/>
        </w:rPr>
        <w:t xml:space="preserve">Рис. ХХХVI.14. Схематический </w:t>
      </w:r>
      <w:proofErr w:type="gramStart"/>
      <w:r w:rsidRPr="00BC1CCC">
        <w:rPr>
          <w:rFonts w:ascii="Times New Roman" w:hAnsi="Times New Roman" w:cs="Times New Roman"/>
          <w:sz w:val="28"/>
          <w:szCs w:val="28"/>
          <w:lang w:val="ru-RU"/>
        </w:rPr>
        <w:t>про-дольный</w:t>
      </w:r>
      <w:proofErr w:type="gramEnd"/>
      <w:r w:rsidRPr="00BC1CCC">
        <w:rPr>
          <w:rFonts w:ascii="Times New Roman" w:hAnsi="Times New Roman" w:cs="Times New Roman"/>
          <w:sz w:val="28"/>
          <w:szCs w:val="28"/>
          <w:lang w:val="ru-RU"/>
        </w:rPr>
        <w:t xml:space="preserve"> профиль лотка;</w:t>
      </w:r>
    </w:p>
    <w:p w14:paraId="4E2D3DB1" w14:textId="77777777" w:rsidR="00BC1CCC" w:rsidRPr="00BC1CCC" w:rsidRDefault="00BC1CCC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BC1CCC">
        <w:rPr>
          <w:rFonts w:ascii="Times New Roman" w:hAnsi="Times New Roman" w:cs="Times New Roman"/>
          <w:sz w:val="28"/>
          <w:szCs w:val="28"/>
          <w:lang w:val="ru-RU"/>
        </w:rPr>
        <w:t>1 - верх борта тротуара; 2 - два лотка; 3 - колодцы</w:t>
      </w:r>
    </w:p>
    <w:p w14:paraId="4DD8169F" w14:textId="652DE908" w:rsidR="00BC1CCC" w:rsidRDefault="00BC1CCC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0F9E80DB" wp14:editId="4E87DC53">
            <wp:extent cx="3279775" cy="256032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775" cy="2560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51C84D" w14:textId="1B8A25D9" w:rsidR="004E68D9" w:rsidRDefault="004E68D9" w:rsidP="00BC1CCC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28A5261A" wp14:editId="524FFED3">
            <wp:extent cx="2786380" cy="26701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80" cy="267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C0419F" w14:textId="77777777" w:rsidR="00F3334A" w:rsidRPr="00F3334A" w:rsidRDefault="00F3334A" w:rsidP="00F3334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3334A">
        <w:rPr>
          <w:rFonts w:ascii="Times New Roman" w:hAnsi="Times New Roman" w:cs="Times New Roman"/>
          <w:sz w:val="28"/>
          <w:szCs w:val="28"/>
          <w:lang w:val="ru-RU"/>
        </w:rPr>
        <w:t>Рис. XXXVI.15. Водоприемный, сборный колодец.</w:t>
      </w:r>
    </w:p>
    <w:p w14:paraId="1DDAA869" w14:textId="62DAA03B" w:rsidR="00F3334A" w:rsidRDefault="00F3334A" w:rsidP="00F3334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3334A">
        <w:rPr>
          <w:rFonts w:ascii="Times New Roman" w:hAnsi="Times New Roman" w:cs="Times New Roman"/>
          <w:sz w:val="28"/>
          <w:szCs w:val="28"/>
          <w:lang w:val="ru-RU"/>
        </w:rPr>
        <w:t>А - верхнее кольцо; Б – среднее кольцо; В - нижнее кольца</w:t>
      </w:r>
    </w:p>
    <w:p w14:paraId="560DEBEF" w14:textId="77777777" w:rsidR="00336678" w:rsidRPr="00336678" w:rsidRDefault="003366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rPr>
          <w:rFonts w:ascii="Times New Roman" w:hAnsi="Times New Roman" w:cs="Times New Roman"/>
          <w:sz w:val="28"/>
          <w:szCs w:val="28"/>
          <w:lang w:val="ru-RU"/>
        </w:rPr>
        <w:t xml:space="preserve">Элементы водосточной сети, расстояния между </w:t>
      </w:r>
      <w:proofErr w:type="spellStart"/>
      <w:r w:rsidRPr="00336678">
        <w:rPr>
          <w:rFonts w:ascii="Times New Roman" w:hAnsi="Times New Roman" w:cs="Times New Roman"/>
          <w:sz w:val="28"/>
          <w:szCs w:val="28"/>
          <w:lang w:val="ru-RU"/>
        </w:rPr>
        <w:t>дождеприемными</w:t>
      </w:r>
      <w:proofErr w:type="spellEnd"/>
      <w:r w:rsidRPr="00336678">
        <w:rPr>
          <w:rFonts w:ascii="Times New Roman" w:hAnsi="Times New Roman" w:cs="Times New Roman"/>
          <w:sz w:val="28"/>
          <w:szCs w:val="28"/>
          <w:lang w:val="ru-RU"/>
        </w:rPr>
        <w:t xml:space="preserve"> колодцами и размеры сечений труб водостока в городских условиях рассчитывают по методу предельных интенсивностей, разработанному проф. П. Ф. Горбачевым и принятому для проектирования городских водостоков. Сечения лотков, канав и дорожных труб определяют по формулам гидравлики.</w:t>
      </w:r>
    </w:p>
    <w:p w14:paraId="6F2115F3" w14:textId="77777777" w:rsidR="00336678" w:rsidRPr="00336678" w:rsidRDefault="003366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rPr>
          <w:rFonts w:ascii="Times New Roman" w:hAnsi="Times New Roman" w:cs="Times New Roman"/>
          <w:sz w:val="28"/>
          <w:szCs w:val="28"/>
          <w:lang w:val="ru-RU"/>
        </w:rPr>
        <w:t>Метод предельных интенсивностей заключается в том, что расчетная интенсивность дождя принимается соответствующей продолжительности дождя, равной времени протекания воды от наиболее удаленной границы бассейна до расчетного сечения.</w:t>
      </w:r>
    </w:p>
    <w:p w14:paraId="6353FB38" w14:textId="77777777" w:rsidR="00336678" w:rsidRPr="00336678" w:rsidRDefault="003366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rPr>
          <w:rFonts w:ascii="Times New Roman" w:hAnsi="Times New Roman" w:cs="Times New Roman"/>
          <w:sz w:val="28"/>
          <w:szCs w:val="28"/>
          <w:lang w:val="ru-RU"/>
        </w:rPr>
        <w:t>Для определения интенсивности дождя q (л/</w:t>
      </w:r>
      <w:proofErr w:type="spellStart"/>
      <w:proofErr w:type="gramStart"/>
      <w:r w:rsidRPr="00336678">
        <w:rPr>
          <w:rFonts w:ascii="Times New Roman" w:hAnsi="Times New Roman" w:cs="Times New Roman"/>
          <w:sz w:val="28"/>
          <w:szCs w:val="28"/>
          <w:lang w:val="ru-RU"/>
        </w:rPr>
        <w:t>с.га</w:t>
      </w:r>
      <w:proofErr w:type="spellEnd"/>
      <w:proofErr w:type="gramEnd"/>
      <w:r w:rsidRPr="00336678">
        <w:rPr>
          <w:rFonts w:ascii="Times New Roman" w:hAnsi="Times New Roman" w:cs="Times New Roman"/>
          <w:sz w:val="28"/>
          <w:szCs w:val="28"/>
          <w:lang w:val="ru-RU"/>
        </w:rPr>
        <w:t>) пользуются формулой</w:t>
      </w:r>
    </w:p>
    <w:p w14:paraId="7841DBE9" w14:textId="1A52D41C" w:rsidR="00336678" w:rsidRDefault="00336678" w:rsidP="00F3334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drawing>
          <wp:inline distT="0" distB="0" distL="0" distR="0" wp14:anchorId="596A40D4" wp14:editId="114F4027">
            <wp:extent cx="5939790" cy="413385"/>
            <wp:effectExtent l="0" t="0" r="0" b="571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48DF3" w14:textId="77777777" w:rsidR="00336678" w:rsidRPr="00336678" w:rsidRDefault="003366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rPr>
          <w:rFonts w:ascii="Times New Roman" w:hAnsi="Times New Roman" w:cs="Times New Roman"/>
          <w:sz w:val="28"/>
          <w:szCs w:val="28"/>
          <w:lang w:val="ru-RU"/>
        </w:rPr>
        <w:t xml:space="preserve">где n - показатель степени, определяемый по картам изолиний; q20-интенсивность ливня,  л/с на 1 га, для данного населенного пункта при продолжительности 20 мин и вероятности превышения 1 раз в год, определяемая для разных районов СССР по картам изолиний; С - климатический </w:t>
      </w:r>
      <w:proofErr w:type="spellStart"/>
      <w:r w:rsidRPr="00336678">
        <w:rPr>
          <w:rFonts w:ascii="Times New Roman" w:hAnsi="Times New Roman" w:cs="Times New Roman"/>
          <w:sz w:val="28"/>
          <w:szCs w:val="28"/>
          <w:lang w:val="ru-RU"/>
        </w:rPr>
        <w:t>коэффи¬циент</w:t>
      </w:r>
      <w:proofErr w:type="spellEnd"/>
      <w:r w:rsidRPr="00336678">
        <w:rPr>
          <w:rFonts w:ascii="Times New Roman" w:hAnsi="Times New Roman" w:cs="Times New Roman"/>
          <w:sz w:val="28"/>
          <w:szCs w:val="28"/>
          <w:lang w:val="ru-RU"/>
        </w:rPr>
        <w:t>; р - повторяемость расчетного ливня, годы; t - продолжительность ливня, мин</w:t>
      </w:r>
    </w:p>
    <w:p w14:paraId="76A007D7" w14:textId="144E936B" w:rsidR="00336678" w:rsidRDefault="003366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rPr>
          <w:rFonts w:ascii="Times New Roman" w:hAnsi="Times New Roman" w:cs="Times New Roman"/>
          <w:sz w:val="28"/>
          <w:szCs w:val="28"/>
          <w:lang w:val="ru-RU"/>
        </w:rPr>
        <w:t>Расход ливневых вод определяют по формуле</w:t>
      </w:r>
    </w:p>
    <w:p w14:paraId="257A382E" w14:textId="28A5D917" w:rsidR="00336678" w:rsidRDefault="003366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36678">
        <w:drawing>
          <wp:inline distT="0" distB="0" distL="0" distR="0" wp14:anchorId="6E91F249" wp14:editId="3D8238D9">
            <wp:extent cx="5939790" cy="35750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9A790" w14:textId="77777777" w:rsidR="00224A78" w:rsidRPr="00224A78" w:rsidRDefault="00224A78" w:rsidP="00224A78">
      <w:pPr>
        <w:widowControl w:val="0"/>
        <w:autoSpaceDE w:val="0"/>
        <w:autoSpaceDN w:val="0"/>
        <w:adjustRightInd w:val="0"/>
        <w:spacing w:before="180" w:after="0" w:line="204" w:lineRule="auto"/>
        <w:ind w:right="216" w:firstLine="360"/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</w:pPr>
      <w:r w:rsidRPr="00224A7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t xml:space="preserve">где </w:t>
      </w:r>
      <w:r w:rsidRPr="00224A78">
        <w:rPr>
          <w:rFonts w:ascii="Times New Roman" w:eastAsia="Times New Roman" w:hAnsi="Times New Roman" w:cs="Times New Roman"/>
          <w:i/>
          <w:color w:val="000000"/>
          <w:spacing w:val="11"/>
          <w:sz w:val="28"/>
          <w:szCs w:val="28"/>
          <w:lang w:val="ru-RU" w:eastAsia="ru-RU"/>
        </w:rPr>
        <w:t xml:space="preserve">F </w:t>
      </w:r>
      <w:r w:rsidRPr="00224A7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t xml:space="preserve">- площадь бассейна, га; </w:t>
      </w:r>
      <w:r w:rsidRPr="00224A78">
        <w:rPr>
          <w:rFonts w:ascii="Times New Roman" w:eastAsia="Times New Roman" w:hAnsi="Times New Roman" w:cs="Times New Roman"/>
          <w:i/>
          <w:color w:val="000000"/>
          <w:spacing w:val="11"/>
          <w:sz w:val="28"/>
          <w:szCs w:val="28"/>
          <w:lang w:val="ru-RU" w:eastAsia="ru-RU"/>
        </w:rPr>
        <w:t>q</w:t>
      </w:r>
      <w:r w:rsidRPr="00224A78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 w:eastAsia="ru-RU"/>
        </w:rPr>
        <w:t xml:space="preserve"> - интенсивность дождя, л/с на 1 га;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ru-RU" w:eastAsia="ru-RU"/>
          </w:rPr>
          <w:lastRenderedPageBreak/>
          <m:t>φ</m:t>
        </m:r>
      </m:oMath>
      <w:r w:rsidRPr="00224A7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 w:eastAsia="ru-RU"/>
        </w:rPr>
        <w:t>- коэффициент стока, учитывающий потери</w:t>
      </w:r>
    </w:p>
    <w:p w14:paraId="1B0E16C2" w14:textId="77777777" w:rsidR="00224A78" w:rsidRPr="00224A78" w:rsidRDefault="00224A78" w:rsidP="00224A7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24A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Продолжительность расчетного дождя принимается равной «времени </w:t>
      </w:r>
      <w:proofErr w:type="spellStart"/>
      <w:r w:rsidRPr="00224A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добегания</w:t>
      </w:r>
      <w:proofErr w:type="spellEnd"/>
      <w:r w:rsidRPr="00224A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 (см. гл. IX). В городских условиях это время пробега воды по склонам территорий до первого водоприемного колодца, а далее по подземным трубопроводам. Скорость стекания зависит от расхода воды. Поэтому задача расче</w:t>
      </w:r>
      <w:bookmarkStart w:id="0" w:name="_GoBack"/>
      <w:bookmarkEnd w:id="0"/>
      <w:r w:rsidRPr="00224A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 стока решается последовательными приближениями.</w:t>
      </w:r>
    </w:p>
    <w:p w14:paraId="068BC2FB" w14:textId="77777777" w:rsidR="00224A78" w:rsidRPr="00224A78" w:rsidRDefault="00224A78" w:rsidP="00224A7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24A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высоком стоянии грунтовых вод для осушения земляного полотна и понижения уровня грунтовых вод в городских условиях устраивают дренажи, конструкция которых и методы расчета аналогичны применяемым на загородных дорогах (см. гл. VIII).</w:t>
      </w:r>
    </w:p>
    <w:p w14:paraId="7D8622B1" w14:textId="77777777" w:rsidR="00224A78" w:rsidRPr="006A794B" w:rsidRDefault="00224A78" w:rsidP="00336678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224A78" w:rsidRPr="006A7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B3E"/>
    <w:rsid w:val="00056EB5"/>
    <w:rsid w:val="000662AA"/>
    <w:rsid w:val="00073677"/>
    <w:rsid w:val="000B07C7"/>
    <w:rsid w:val="000B483F"/>
    <w:rsid w:val="000D5FE4"/>
    <w:rsid w:val="001D00A9"/>
    <w:rsid w:val="001F7827"/>
    <w:rsid w:val="00224A78"/>
    <w:rsid w:val="002A1904"/>
    <w:rsid w:val="002E01E2"/>
    <w:rsid w:val="00307B3E"/>
    <w:rsid w:val="0032724E"/>
    <w:rsid w:val="00336678"/>
    <w:rsid w:val="00344467"/>
    <w:rsid w:val="003E1E2E"/>
    <w:rsid w:val="00400282"/>
    <w:rsid w:val="00421CF1"/>
    <w:rsid w:val="00484EBC"/>
    <w:rsid w:val="004A4E20"/>
    <w:rsid w:val="004E68D9"/>
    <w:rsid w:val="00587AA9"/>
    <w:rsid w:val="005B515E"/>
    <w:rsid w:val="005D2759"/>
    <w:rsid w:val="005F66B7"/>
    <w:rsid w:val="00643565"/>
    <w:rsid w:val="006A794B"/>
    <w:rsid w:val="00725F8B"/>
    <w:rsid w:val="00727A52"/>
    <w:rsid w:val="00746634"/>
    <w:rsid w:val="007778CE"/>
    <w:rsid w:val="007C01EE"/>
    <w:rsid w:val="00860CD7"/>
    <w:rsid w:val="008843C7"/>
    <w:rsid w:val="0091659A"/>
    <w:rsid w:val="00962558"/>
    <w:rsid w:val="00996C9E"/>
    <w:rsid w:val="00A2759A"/>
    <w:rsid w:val="00BC1CCC"/>
    <w:rsid w:val="00C26191"/>
    <w:rsid w:val="00C60F4A"/>
    <w:rsid w:val="00C75FA7"/>
    <w:rsid w:val="00CA49C7"/>
    <w:rsid w:val="00CE088E"/>
    <w:rsid w:val="00CE6EEC"/>
    <w:rsid w:val="00CF264C"/>
    <w:rsid w:val="00D00780"/>
    <w:rsid w:val="00D625ED"/>
    <w:rsid w:val="00DD0429"/>
    <w:rsid w:val="00DE127B"/>
    <w:rsid w:val="00E1144E"/>
    <w:rsid w:val="00EE144C"/>
    <w:rsid w:val="00EE1DD9"/>
    <w:rsid w:val="00EF2EFA"/>
    <w:rsid w:val="00F24D2A"/>
    <w:rsid w:val="00F3334A"/>
    <w:rsid w:val="00F53CD0"/>
    <w:rsid w:val="00F57AAE"/>
    <w:rsid w:val="00F753B7"/>
    <w:rsid w:val="00F75C28"/>
    <w:rsid w:val="00F7710F"/>
    <w:rsid w:val="00F8488A"/>
    <w:rsid w:val="00FC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44AFE"/>
  <w15:chartTrackingRefBased/>
  <w15:docId w15:val="{3E97A660-4A86-4AA1-972F-D555C6CA6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35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31</Pages>
  <Words>6737</Words>
  <Characters>38403</Characters>
  <Application>Microsoft Office Word</Application>
  <DocSecurity>0</DocSecurity>
  <Lines>320</Lines>
  <Paragraphs>90</Paragraphs>
  <ScaleCrop>false</ScaleCrop>
  <Company/>
  <LinksUpToDate>false</LinksUpToDate>
  <CharactersWithSpaces>45050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62</cp:revision>
  <dcterms:created xsi:type="dcterms:W3CDTF">2020-08-30T16:59:00Z</dcterms:created>
  <dcterms:modified xsi:type="dcterms:W3CDTF">2020-08-30T18:02:00Z</dcterms:modified>
</cp:coreProperties>
</file>